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4C65" w:rsidRDefault="00934C65" w:rsidP="00934C65">
      <w:pPr>
        <w:tabs>
          <w:tab w:val="left" w:pos="567"/>
        </w:tabs>
        <w:rPr>
          <w:rFonts w:cs="Arial"/>
          <w:b/>
          <w:bCs/>
          <w:sz w:val="24"/>
        </w:rPr>
      </w:pPr>
      <w:r>
        <w:rPr>
          <w:rFonts w:cs="Arial"/>
          <w:b/>
          <w:bCs/>
          <w:sz w:val="24"/>
        </w:rPr>
        <w:t>3GPP TSG RAN WG1 #96</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t>R1-19</w:t>
      </w:r>
      <w:r w:rsidR="00903BD8" w:rsidRPr="00903BD8">
        <w:rPr>
          <w:rFonts w:cs="Arial"/>
          <w:b/>
          <w:bCs/>
          <w:sz w:val="24"/>
        </w:rPr>
        <w:t>03582</w:t>
      </w:r>
    </w:p>
    <w:p w:rsidR="00934C65" w:rsidRDefault="00934C65" w:rsidP="00934C65">
      <w:pPr>
        <w:tabs>
          <w:tab w:val="left" w:pos="567"/>
        </w:tabs>
        <w:rPr>
          <w:rFonts w:cs="Arial"/>
          <w:b/>
          <w:bCs/>
          <w:sz w:val="24"/>
        </w:rPr>
      </w:pPr>
      <w:r>
        <w:rPr>
          <w:rFonts w:cs="Arial"/>
          <w:b/>
          <w:bCs/>
          <w:sz w:val="24"/>
        </w:rPr>
        <w:t xml:space="preserve">Athens, Greece, 25th February – 1st </w:t>
      </w:r>
      <w:proofErr w:type="gramStart"/>
      <w:r>
        <w:rPr>
          <w:rFonts w:cs="Arial"/>
          <w:b/>
          <w:bCs/>
          <w:sz w:val="24"/>
        </w:rPr>
        <w:t>March,</w:t>
      </w:r>
      <w:proofErr w:type="gramEnd"/>
      <w:r>
        <w:rPr>
          <w:rFonts w:cs="Arial"/>
          <w:b/>
          <w:bCs/>
          <w:sz w:val="24"/>
        </w:rPr>
        <w:t xml:space="preserve"> 2019</w:t>
      </w:r>
    </w:p>
    <w:p w:rsidR="00593A19" w:rsidRPr="005D2C51" w:rsidRDefault="00593A19" w:rsidP="00593A19">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0C21D0">
        <w:rPr>
          <w:b/>
          <w:sz w:val="24"/>
          <w:szCs w:val="24"/>
        </w:rPr>
        <w:t>7</w:t>
      </w:r>
      <w:r w:rsidR="00885004">
        <w:rPr>
          <w:b/>
          <w:sz w:val="24"/>
          <w:szCs w:val="24"/>
        </w:rPr>
        <w:t>.</w:t>
      </w:r>
      <w:r w:rsidR="00660BEF">
        <w:rPr>
          <w:b/>
          <w:sz w:val="24"/>
          <w:szCs w:val="24"/>
        </w:rPr>
        <w:t>2.3</w:t>
      </w:r>
      <w:r w:rsidR="00C724F1">
        <w:rPr>
          <w:b/>
          <w:sz w:val="24"/>
          <w:szCs w:val="24"/>
        </w:rPr>
        <w:t>.</w:t>
      </w:r>
      <w:r w:rsidR="007A0780">
        <w:rPr>
          <w:b/>
          <w:sz w:val="24"/>
          <w:szCs w:val="24"/>
        </w:rPr>
        <w:t>4</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7A0780" w:rsidRDefault="0060603E" w:rsidP="00326FF6">
      <w:pPr>
        <w:ind w:left="1800" w:hanging="1800"/>
        <w:rPr>
          <w:b/>
          <w:sz w:val="24"/>
          <w:szCs w:val="24"/>
        </w:rPr>
      </w:pPr>
      <w:r w:rsidRPr="00212204">
        <w:rPr>
          <w:b/>
          <w:sz w:val="24"/>
          <w:szCs w:val="24"/>
        </w:rPr>
        <w:t>Title:</w:t>
      </w:r>
      <w:r w:rsidR="002D479B" w:rsidRPr="00212204">
        <w:rPr>
          <w:sz w:val="24"/>
          <w:szCs w:val="24"/>
        </w:rPr>
        <w:tab/>
      </w:r>
      <w:r w:rsidR="00146BBA">
        <w:rPr>
          <w:b/>
          <w:sz w:val="24"/>
          <w:szCs w:val="24"/>
        </w:rPr>
        <w:t>Summary</w:t>
      </w:r>
      <w:r w:rsidR="00C724F1">
        <w:rPr>
          <w:b/>
          <w:sz w:val="24"/>
          <w:szCs w:val="24"/>
        </w:rPr>
        <w:t xml:space="preserve"> of </w:t>
      </w:r>
      <w:r w:rsidR="007A0780" w:rsidRPr="007A0780">
        <w:rPr>
          <w:b/>
          <w:sz w:val="24"/>
          <w:szCs w:val="24"/>
        </w:rPr>
        <w:t>7.2.3.4</w:t>
      </w:r>
      <w:r w:rsidR="007A0780">
        <w:rPr>
          <w:b/>
          <w:sz w:val="24"/>
          <w:szCs w:val="24"/>
        </w:rPr>
        <w:t xml:space="preserve"> </w:t>
      </w:r>
      <w:r w:rsidR="007A0780" w:rsidRPr="007A0780">
        <w:rPr>
          <w:b/>
          <w:sz w:val="24"/>
          <w:szCs w:val="24"/>
        </w:rPr>
        <w:t>Mechanisms for resource multiplexing among backhaul and access links</w:t>
      </w:r>
    </w:p>
    <w:p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Pr="00172743" w:rsidRDefault="00424124" w:rsidP="00326FF6">
      <w:pPr>
        <w:pStyle w:val="Heading1"/>
      </w:pPr>
      <w:r w:rsidRPr="00172743">
        <w:t>Introduction</w:t>
      </w:r>
    </w:p>
    <w:p w:rsidR="0051424F" w:rsidRDefault="003327F3" w:rsidP="003327F3">
      <w:pPr>
        <w:pStyle w:val="BodyText"/>
      </w:pPr>
      <w:r>
        <w:t>This contribution provides a summary of section 7.</w:t>
      </w:r>
      <w:r w:rsidR="00250680">
        <w:t>2.3</w:t>
      </w:r>
      <w:r>
        <w:t>.</w:t>
      </w:r>
      <w:r w:rsidR="007A0780">
        <w:t>4</w:t>
      </w:r>
      <w:r>
        <w:t xml:space="preserve"> on potential enhancements to support </w:t>
      </w:r>
      <w:r w:rsidR="007A0780">
        <w:t>multiplexing of access and backhaul links</w:t>
      </w:r>
      <w:r>
        <w:t xml:space="preserve"> and provides proposals synthesized from the views expressed in contributions listed in the Appendix.</w:t>
      </w:r>
    </w:p>
    <w:p w:rsidR="00DE0E10" w:rsidRPr="00F4616A" w:rsidRDefault="00DE0E10" w:rsidP="00DE0E10">
      <w:pPr>
        <w:spacing w:before="0" w:after="0"/>
        <w:jc w:val="left"/>
        <w:rPr>
          <w:rFonts w:ascii="Calibri" w:eastAsia="Malgun Gothic" w:hAnsi="Calibri" w:cs="Batang"/>
          <w:lang w:val="en-GB" w:eastAsia="ko-KR"/>
        </w:rPr>
      </w:pPr>
    </w:p>
    <w:p w:rsidR="003327F3" w:rsidRPr="00172743" w:rsidRDefault="00C1376E" w:rsidP="003327F3">
      <w:pPr>
        <w:pStyle w:val="Heading1"/>
      </w:pPr>
      <w:r>
        <w:t>R</w:t>
      </w:r>
      <w:r w:rsidR="009221C0">
        <w:t xml:space="preserve">esource </w:t>
      </w:r>
      <w:r>
        <w:t>multiplexing among</w:t>
      </w:r>
      <w:r w:rsidR="009221C0">
        <w:t xml:space="preserve"> backhaul and access links</w:t>
      </w:r>
    </w:p>
    <w:p w:rsidR="009A04A8" w:rsidRPr="00BB494D" w:rsidRDefault="00E835B7" w:rsidP="009A04A8">
      <w:pPr>
        <w:rPr>
          <w:rFonts w:ascii="Calibri" w:eastAsia="Calibri" w:hAnsi="Calibri"/>
          <w:sz w:val="22"/>
          <w:szCs w:val="22"/>
        </w:rPr>
      </w:pPr>
      <w:r>
        <w:rPr>
          <w:rFonts w:ascii="Calibri" w:eastAsia="Calibri" w:hAnsi="Calibri"/>
          <w:sz w:val="22"/>
          <w:szCs w:val="22"/>
        </w:rPr>
        <w:t>O</w:t>
      </w:r>
      <w:r w:rsidR="009A04A8">
        <w:rPr>
          <w:rFonts w:ascii="Calibri" w:eastAsia="Calibri" w:hAnsi="Calibri"/>
          <w:sz w:val="22"/>
          <w:szCs w:val="22"/>
        </w:rPr>
        <w:t>bservations and proposals in this section are primarily related to the following objectives f</w:t>
      </w:r>
      <w:r w:rsidR="009A04A8" w:rsidRPr="00BB494D">
        <w:rPr>
          <w:rFonts w:ascii="Calibri" w:eastAsia="Calibri" w:hAnsi="Calibri"/>
          <w:sz w:val="22"/>
          <w:szCs w:val="22"/>
        </w:rPr>
        <w:t xml:space="preserve">rom the IAB </w:t>
      </w:r>
      <w:r w:rsidR="00E371B4">
        <w:rPr>
          <w:rFonts w:ascii="Calibri" w:eastAsia="Calibri" w:hAnsi="Calibri"/>
          <w:sz w:val="22"/>
          <w:szCs w:val="22"/>
        </w:rPr>
        <w:t>W</w:t>
      </w:r>
      <w:r w:rsidR="009A04A8" w:rsidRPr="00BB494D">
        <w:rPr>
          <w:rFonts w:ascii="Calibri" w:eastAsia="Calibri" w:hAnsi="Calibri"/>
          <w:sz w:val="22"/>
          <w:szCs w:val="22"/>
        </w:rPr>
        <w:t>ID:</w:t>
      </w:r>
    </w:p>
    <w:p w:rsidR="00E371B4" w:rsidRPr="00E371B4" w:rsidRDefault="00E371B4" w:rsidP="002C40E0">
      <w:pPr>
        <w:numPr>
          <w:ilvl w:val="0"/>
          <w:numId w:val="7"/>
        </w:numPr>
        <w:spacing w:beforeLines="60" w:before="144" w:afterLines="60" w:after="144" w:line="256" w:lineRule="auto"/>
        <w:jc w:val="left"/>
        <w:rPr>
          <w:rFonts w:ascii="Calibri" w:hAnsi="Calibri"/>
        </w:rPr>
      </w:pPr>
      <w:r>
        <w:t xml:space="preserve">Specification of mechanisms for resource multiplexing among backhaul and access links. This includes: </w:t>
      </w:r>
    </w:p>
    <w:p w:rsidR="00E371B4" w:rsidRDefault="00E371B4" w:rsidP="002C40E0">
      <w:pPr>
        <w:numPr>
          <w:ilvl w:val="1"/>
          <w:numId w:val="7"/>
        </w:numPr>
        <w:spacing w:beforeLines="60" w:before="144" w:afterLines="60" w:after="144" w:line="256" w:lineRule="auto"/>
        <w:jc w:val="left"/>
      </w:pPr>
      <w: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rsidR="00E371B4" w:rsidRDefault="00E371B4" w:rsidP="002C40E0">
      <w:pPr>
        <w:pStyle w:val="ListParagraph"/>
        <w:numPr>
          <w:ilvl w:val="1"/>
          <w:numId w:val="7"/>
        </w:numPr>
        <w:spacing w:beforeLines="60" w:before="144" w:afterLines="60" w:after="144" w:line="256" w:lineRule="auto"/>
        <w:contextualSpacing w:val="0"/>
        <w:jc w:val="left"/>
      </w:pPr>
      <w:r>
        <w:t xml:space="preserve">Specification of time resource types for the DU’s child links: DL hard, DL soft, UL hard, UL soft, Flexible hard, Flexible soft, Not Available </w:t>
      </w:r>
    </w:p>
    <w:p w:rsidR="00E371B4" w:rsidRDefault="00E371B4" w:rsidP="002C40E0">
      <w:pPr>
        <w:numPr>
          <w:ilvl w:val="1"/>
          <w:numId w:val="7"/>
        </w:numPr>
        <w:spacing w:beforeLines="60" w:before="144" w:afterLines="60" w:after="144" w:line="256" w:lineRule="auto"/>
        <w:jc w:val="left"/>
      </w:pPr>
      <w:r>
        <w:t xml:space="preserve">Specification of dynamic indication (L1 </w:t>
      </w:r>
      <w:proofErr w:type="spellStart"/>
      <w:r>
        <w:t>signalling</w:t>
      </w:r>
      <w:proofErr w:type="spellEnd"/>
      <w:r>
        <w:t xml:space="preserve">) of the availability of soft resources for a child IAB-node DU </w:t>
      </w:r>
    </w:p>
    <w:p w:rsidR="00E371B4" w:rsidRDefault="00E371B4" w:rsidP="002C40E0">
      <w:pPr>
        <w:pStyle w:val="ListParagraph"/>
        <w:numPr>
          <w:ilvl w:val="1"/>
          <w:numId w:val="7"/>
        </w:numPr>
        <w:spacing w:beforeLines="60" w:before="144" w:afterLines="60" w:after="144" w:line="256" w:lineRule="auto"/>
        <w:contextualSpacing w:val="0"/>
        <w:jc w:val="left"/>
      </w:pPr>
      <w:r>
        <w:t xml:space="preserve">Specification of required transmission/reception rules for IAB-nodes and associated </w:t>
      </w:r>
      <w:proofErr w:type="spellStart"/>
      <w:r>
        <w:t>behaviours</w:t>
      </w:r>
      <w:proofErr w:type="spellEnd"/>
      <w:r>
        <w:t xml:space="preserve"> regarding time resource utilization as discussed in TR 38.874 clause 7.3.3.</w:t>
      </w:r>
    </w:p>
    <w:p w:rsidR="005B3F09" w:rsidRDefault="005B3F09" w:rsidP="00F15C63"/>
    <w:p w:rsidR="00F15C63" w:rsidRDefault="00E835B7" w:rsidP="00F15C63">
      <w:pPr>
        <w:pStyle w:val="Heading2"/>
      </w:pPr>
      <w:r>
        <w:t>Semi-static resource configuration</w:t>
      </w:r>
    </w:p>
    <w:p w:rsidR="005B3F09" w:rsidRDefault="005B3F09" w:rsidP="005B3F09">
      <w:pPr>
        <w:pStyle w:val="maintext"/>
        <w:ind w:firstLineChars="0" w:firstLine="0"/>
        <w:rPr>
          <w:rFonts w:ascii="Calibri" w:hAnsi="Calibri"/>
        </w:rPr>
      </w:pPr>
      <w:r>
        <w:rPr>
          <w:rFonts w:ascii="Calibri" w:hAnsi="Calibri"/>
        </w:rPr>
        <w:t>Company proposals: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460"/>
      </w:tblGrid>
      <w:tr w:rsidR="00802475" w:rsidRPr="00882FDD" w:rsidTr="00787BE1">
        <w:tc>
          <w:tcPr>
            <w:tcW w:w="1818" w:type="dxa"/>
            <w:shd w:val="clear" w:color="auto" w:fill="auto"/>
          </w:tcPr>
          <w:p w:rsidR="00802475" w:rsidRDefault="00E835B7" w:rsidP="00936C92">
            <w:pPr>
              <w:pStyle w:val="maintext"/>
              <w:ind w:firstLineChars="0" w:firstLine="0"/>
              <w:rPr>
                <w:rFonts w:ascii="Calibri" w:hAnsi="Calibri"/>
              </w:rPr>
            </w:pPr>
            <w:r>
              <w:rPr>
                <w:rFonts w:ascii="Calibri" w:hAnsi="Calibri"/>
              </w:rPr>
              <w:t>Huawei</w:t>
            </w:r>
          </w:p>
        </w:tc>
        <w:tc>
          <w:tcPr>
            <w:tcW w:w="8460" w:type="dxa"/>
            <w:shd w:val="clear" w:color="auto" w:fill="auto"/>
          </w:tcPr>
          <w:p w:rsidR="005E6AC8" w:rsidRDefault="005E6AC8" w:rsidP="005E6AC8">
            <w:pPr>
              <w:rPr>
                <w:rFonts w:ascii="Times New Roman" w:hAnsi="Times New Roman"/>
                <w:i/>
              </w:rPr>
            </w:pPr>
            <w:r>
              <w:rPr>
                <w:b/>
                <w:i/>
                <w:lang w:eastAsia="zh-CN"/>
              </w:rPr>
              <w:t>Proposal 1</w:t>
            </w:r>
            <w:r>
              <w:rPr>
                <w:i/>
                <w:lang w:eastAsia="zh-CN"/>
              </w:rPr>
              <w:t xml:space="preserve">: </w:t>
            </w:r>
            <w:r>
              <w:rPr>
                <w:i/>
              </w:rPr>
              <w:t xml:space="preserve">Explicit semi-static time resource configuration signaling should be introduced to indicate the </w:t>
            </w:r>
            <w:r>
              <w:rPr>
                <w:i/>
                <w:lang w:eastAsia="zh-CN"/>
              </w:rPr>
              <w:t>candidate time resources for the MT</w:t>
            </w:r>
            <w:r>
              <w:rPr>
                <w:i/>
              </w:rPr>
              <w:t>.</w:t>
            </w:r>
          </w:p>
          <w:p w:rsidR="005E6AC8" w:rsidRDefault="005E6AC8" w:rsidP="005E6AC8">
            <w:pPr>
              <w:rPr>
                <w:i/>
              </w:rPr>
            </w:pPr>
            <w:r>
              <w:rPr>
                <w:b/>
                <w:i/>
                <w:lang w:eastAsia="zh-CN"/>
              </w:rPr>
              <w:t>Proposal 2</w:t>
            </w:r>
            <w:r>
              <w:rPr>
                <w:i/>
                <w:lang w:eastAsia="zh-CN"/>
              </w:rPr>
              <w:t xml:space="preserve">: </w:t>
            </w:r>
            <w:r>
              <w:rPr>
                <w:i/>
              </w:rPr>
              <w:t>Explicit semi-static time resource configuration signaling should be introduced to indicate the four types of time resource type (i.e., downlink/uplink/flexible/not available) to DU, and the two flavors (i.e., hard/soft) are implicitly derived by the following rules:</w:t>
            </w:r>
          </w:p>
          <w:p w:rsidR="005E6AC8" w:rsidRDefault="005E6AC8" w:rsidP="005E6AC8">
            <w:pPr>
              <w:pStyle w:val="ListParagraph"/>
              <w:numPr>
                <w:ilvl w:val="0"/>
                <w:numId w:val="15"/>
              </w:numPr>
              <w:autoSpaceDE w:val="0"/>
              <w:autoSpaceDN w:val="0"/>
              <w:snapToGrid w:val="0"/>
              <w:spacing w:before="0"/>
              <w:rPr>
                <w:i/>
              </w:rPr>
            </w:pPr>
            <w:r>
              <w:rPr>
                <w:i/>
              </w:rPr>
              <w:t>The downlink, uplink and flexible time resources configured for the DU overlapping with the candidate time resources for the MT are regarded as soft resources</w:t>
            </w:r>
          </w:p>
          <w:p w:rsidR="0059738D" w:rsidRPr="005E6AC8" w:rsidRDefault="005E6AC8" w:rsidP="005E6AC8">
            <w:pPr>
              <w:pStyle w:val="ListParagraph"/>
              <w:numPr>
                <w:ilvl w:val="0"/>
                <w:numId w:val="15"/>
              </w:numPr>
              <w:autoSpaceDE w:val="0"/>
              <w:autoSpaceDN w:val="0"/>
              <w:adjustRightInd w:val="0"/>
              <w:snapToGrid w:val="0"/>
              <w:spacing w:before="0"/>
              <w:contextualSpacing w:val="0"/>
              <w:rPr>
                <w:i/>
              </w:rPr>
            </w:pPr>
            <w:r>
              <w:rPr>
                <w:i/>
              </w:rPr>
              <w:t>The downlink, uplink and flexible time resources configured for the DU orthogonal with the candidate time resources for the MT are regarded as hard resources</w:t>
            </w:r>
          </w:p>
        </w:tc>
      </w:tr>
      <w:tr w:rsidR="00302042" w:rsidRPr="00882FDD" w:rsidTr="00787BE1">
        <w:tc>
          <w:tcPr>
            <w:tcW w:w="1818" w:type="dxa"/>
            <w:shd w:val="clear" w:color="auto" w:fill="auto"/>
          </w:tcPr>
          <w:p w:rsidR="00302042" w:rsidRDefault="007A2B37" w:rsidP="00936C92">
            <w:pPr>
              <w:pStyle w:val="maintext"/>
              <w:ind w:firstLineChars="0" w:firstLine="0"/>
              <w:rPr>
                <w:rFonts w:ascii="Calibri" w:hAnsi="Calibri"/>
              </w:rPr>
            </w:pPr>
            <w:r>
              <w:rPr>
                <w:rFonts w:ascii="Calibri" w:hAnsi="Calibri"/>
              </w:rPr>
              <w:lastRenderedPageBreak/>
              <w:t>Vivo</w:t>
            </w:r>
          </w:p>
        </w:tc>
        <w:tc>
          <w:tcPr>
            <w:tcW w:w="8460" w:type="dxa"/>
            <w:shd w:val="clear" w:color="auto" w:fill="auto"/>
          </w:tcPr>
          <w:p w:rsidR="00067BCC" w:rsidRDefault="00067BCC" w:rsidP="00067BCC">
            <w:pPr>
              <w:pStyle w:val="BodyText"/>
              <w:rPr>
                <w:rFonts w:ascii="Times New Roman" w:hAnsi="Times New Roman"/>
                <w:b/>
                <w:szCs w:val="20"/>
              </w:rPr>
            </w:pPr>
            <w:r>
              <w:rPr>
                <w:rFonts w:ascii="Times New Roman" w:hAnsi="Times New Roman"/>
                <w:b/>
                <w:szCs w:val="20"/>
              </w:rPr>
              <w:t xml:space="preserve">Proposal 1: Slot format for backhaul link can be design based on the existing </w:t>
            </w:r>
            <w:r>
              <w:rPr>
                <w:rFonts w:ascii="Times New Roman" w:hAnsi="Times New Roman"/>
                <w:b/>
                <w:i/>
                <w:szCs w:val="20"/>
              </w:rPr>
              <w:t>TDD-UL-DL-</w:t>
            </w:r>
            <w:proofErr w:type="spellStart"/>
            <w:r>
              <w:rPr>
                <w:rFonts w:ascii="Times New Roman" w:hAnsi="Times New Roman"/>
                <w:b/>
                <w:i/>
                <w:szCs w:val="20"/>
              </w:rPr>
              <w:t>ConfigurationCommon</w:t>
            </w:r>
            <w:proofErr w:type="spellEnd"/>
            <w:r>
              <w:rPr>
                <w:rFonts w:ascii="Times New Roman" w:hAnsi="Times New Roman"/>
                <w:b/>
                <w:szCs w:val="20"/>
              </w:rPr>
              <w:t xml:space="preserve">, </w:t>
            </w:r>
            <w:r>
              <w:rPr>
                <w:rFonts w:ascii="Times New Roman" w:hAnsi="Times New Roman"/>
                <w:b/>
                <w:i/>
                <w:szCs w:val="20"/>
              </w:rPr>
              <w:t>TDD-UL-DL-</w:t>
            </w:r>
            <w:proofErr w:type="spellStart"/>
            <w:r>
              <w:rPr>
                <w:rFonts w:ascii="Times New Roman" w:hAnsi="Times New Roman"/>
                <w:b/>
                <w:i/>
                <w:szCs w:val="20"/>
              </w:rPr>
              <w:t>ConfigDedicated</w:t>
            </w:r>
            <w:proofErr w:type="spellEnd"/>
            <w:r>
              <w:rPr>
                <w:rFonts w:ascii="Times New Roman" w:hAnsi="Times New Roman"/>
                <w:b/>
                <w:szCs w:val="20"/>
              </w:rPr>
              <w:t xml:space="preserve"> and slot format table defined in Table 4.3.2-3 in TS38.211. Extending of the signaling should be considered for the followings,</w:t>
            </w:r>
          </w:p>
          <w:p w:rsidR="00302042" w:rsidRPr="007A2B37" w:rsidRDefault="00067BCC" w:rsidP="009E6637">
            <w:pPr>
              <w:pStyle w:val="BodyText"/>
              <w:numPr>
                <w:ilvl w:val="0"/>
                <w:numId w:val="17"/>
              </w:numPr>
              <w:spacing w:after="120" w:line="240" w:lineRule="auto"/>
              <w:jc w:val="both"/>
              <w:rPr>
                <w:b/>
                <w:lang w:val="en-GB"/>
              </w:rPr>
            </w:pPr>
            <w:r>
              <w:rPr>
                <w:rFonts w:ascii="Times New Roman" w:hAnsi="Times New Roman"/>
                <w:b/>
                <w:szCs w:val="20"/>
              </w:rPr>
              <w:t xml:space="preserve">No restriction to always start from downlink and end with uplink for </w:t>
            </w:r>
            <w:r>
              <w:rPr>
                <w:rFonts w:ascii="Times New Roman" w:hAnsi="Times New Roman"/>
                <w:b/>
                <w:i/>
                <w:szCs w:val="20"/>
              </w:rPr>
              <w:t>TDD-UL-DL-</w:t>
            </w:r>
            <w:proofErr w:type="spellStart"/>
            <w:r>
              <w:rPr>
                <w:rFonts w:ascii="Times New Roman" w:hAnsi="Times New Roman"/>
                <w:b/>
                <w:i/>
                <w:szCs w:val="20"/>
              </w:rPr>
              <w:t>ConfigurationCommon</w:t>
            </w:r>
            <w:proofErr w:type="spellEnd"/>
            <w:r>
              <w:rPr>
                <w:rFonts w:ascii="Times New Roman" w:hAnsi="Times New Roman"/>
                <w:b/>
                <w:szCs w:val="20"/>
              </w:rPr>
              <w:t xml:space="preserve">, </w:t>
            </w:r>
            <w:r>
              <w:rPr>
                <w:rFonts w:ascii="Times New Roman" w:hAnsi="Times New Roman"/>
                <w:b/>
                <w:i/>
                <w:szCs w:val="20"/>
              </w:rPr>
              <w:t>TDD-UL-DL-</w:t>
            </w:r>
            <w:proofErr w:type="spellStart"/>
            <w:r>
              <w:rPr>
                <w:rFonts w:ascii="Times New Roman" w:hAnsi="Times New Roman"/>
                <w:b/>
                <w:i/>
                <w:szCs w:val="20"/>
              </w:rPr>
              <w:t>ConfigDedicated</w:t>
            </w:r>
            <w:proofErr w:type="spellEnd"/>
            <w:r>
              <w:rPr>
                <w:rFonts w:ascii="Times New Roman" w:hAnsi="Times New Roman"/>
                <w:b/>
                <w:szCs w:val="20"/>
              </w:rPr>
              <w:t xml:space="preserve"> and slot format table defined in Table 4.3.2-3 in TS38.211.</w:t>
            </w:r>
          </w:p>
        </w:tc>
      </w:tr>
      <w:tr w:rsidR="001C2F45" w:rsidRPr="00882FDD" w:rsidTr="00787BE1">
        <w:tc>
          <w:tcPr>
            <w:tcW w:w="1818" w:type="dxa"/>
            <w:shd w:val="clear" w:color="auto" w:fill="auto"/>
          </w:tcPr>
          <w:p w:rsidR="001C2F45" w:rsidRDefault="00AA5E63" w:rsidP="001C2F45">
            <w:pPr>
              <w:pStyle w:val="maintext"/>
              <w:ind w:firstLineChars="0" w:firstLine="0"/>
              <w:rPr>
                <w:rFonts w:ascii="Calibri" w:hAnsi="Calibri"/>
              </w:rPr>
            </w:pPr>
            <w:r>
              <w:rPr>
                <w:rFonts w:ascii="Calibri" w:hAnsi="Calibri"/>
              </w:rPr>
              <w:t>Lenovo/</w:t>
            </w:r>
            <w:proofErr w:type="spellStart"/>
            <w:r>
              <w:rPr>
                <w:rFonts w:ascii="Calibri" w:hAnsi="Calibri"/>
              </w:rPr>
              <w:t>MotM</w:t>
            </w:r>
            <w:proofErr w:type="spellEnd"/>
          </w:p>
        </w:tc>
        <w:tc>
          <w:tcPr>
            <w:tcW w:w="8460" w:type="dxa"/>
            <w:shd w:val="clear" w:color="auto" w:fill="auto"/>
          </w:tcPr>
          <w:p w:rsidR="00F8728C" w:rsidRDefault="00F8728C" w:rsidP="00F8728C">
            <w:pPr>
              <w:rPr>
                <w:rFonts w:ascii="Times New Roman" w:hAnsi="Times New Roman"/>
                <w:b/>
                <w:i/>
                <w:lang w:eastAsia="zh-CN"/>
              </w:rPr>
            </w:pPr>
            <w:r>
              <w:rPr>
                <w:b/>
                <w:i/>
                <w:lang w:eastAsia="zh-CN"/>
              </w:rPr>
              <w:t>Proposal 1: Three states- DL, UL, flexible indicated to MT for resource indication is enough if there is separate resource configuration for the DU part of the same IAB node.</w:t>
            </w:r>
          </w:p>
          <w:p w:rsidR="001C2F45" w:rsidRPr="00F8728C" w:rsidRDefault="00F8728C" w:rsidP="00F8728C">
            <w:pPr>
              <w:rPr>
                <w:b/>
                <w:i/>
                <w:lang w:eastAsia="zh-CN"/>
              </w:rPr>
            </w:pPr>
            <w:r>
              <w:rPr>
                <w:b/>
                <w:i/>
                <w:lang w:eastAsia="zh-CN"/>
              </w:rPr>
              <w:t xml:space="preserve">Proposal 2: DL soft, flexible soft, UL soft resources are indicated together as soft resources by semi-static signaling. Whether the soft resource is changed to be DL soft, UL soft, flexible soft or non-available is indicated further by dynamic signaling. </w:t>
            </w:r>
          </w:p>
        </w:tc>
      </w:tr>
      <w:tr w:rsidR="001C2F45" w:rsidRPr="00882FDD" w:rsidTr="00787BE1">
        <w:tc>
          <w:tcPr>
            <w:tcW w:w="1818" w:type="dxa"/>
            <w:shd w:val="clear" w:color="auto" w:fill="auto"/>
          </w:tcPr>
          <w:p w:rsidR="001C2F45" w:rsidRDefault="00AA5E63" w:rsidP="001C2F45">
            <w:pPr>
              <w:pStyle w:val="maintext"/>
              <w:ind w:firstLineChars="0" w:firstLine="0"/>
              <w:rPr>
                <w:rFonts w:ascii="Calibri" w:hAnsi="Calibri"/>
              </w:rPr>
            </w:pPr>
            <w:r>
              <w:rPr>
                <w:rFonts w:ascii="Calibri" w:hAnsi="Calibri"/>
              </w:rPr>
              <w:t>AT&amp;T</w:t>
            </w:r>
          </w:p>
        </w:tc>
        <w:tc>
          <w:tcPr>
            <w:tcW w:w="8460" w:type="dxa"/>
            <w:shd w:val="clear" w:color="auto" w:fill="auto"/>
          </w:tcPr>
          <w:p w:rsidR="00FF7275" w:rsidRDefault="00FF7275" w:rsidP="00FF7275">
            <w:pPr>
              <w:pStyle w:val="maintext"/>
              <w:ind w:firstLineChars="0" w:firstLine="0"/>
              <w:rPr>
                <w:rFonts w:ascii="Calibri" w:hAnsi="Calibri"/>
                <w:b/>
              </w:rPr>
            </w:pPr>
            <w:r>
              <w:rPr>
                <w:rFonts w:ascii="Calibri" w:hAnsi="Calibri"/>
                <w:b/>
              </w:rPr>
              <w:t xml:space="preserve">Proposal 1: </w:t>
            </w:r>
            <w:proofErr w:type="gramStart"/>
            <w:r>
              <w:rPr>
                <w:rFonts w:ascii="Calibri" w:hAnsi="Calibri"/>
                <w:b/>
              </w:rPr>
              <w:t>In order to</w:t>
            </w:r>
            <w:proofErr w:type="gramEnd"/>
            <w:r>
              <w:rPr>
                <w:rFonts w:ascii="Calibri" w:hAnsi="Calibri"/>
                <w:b/>
              </w:rPr>
              <w:t xml:space="preserve"> enable TDM operation with forward compatibility to SDM/FDM operation, frame structure coordination for IAB nodes should support the following:</w:t>
            </w:r>
          </w:p>
          <w:p w:rsidR="00FF7275" w:rsidRDefault="00FF7275" w:rsidP="00FF7275">
            <w:pPr>
              <w:pStyle w:val="maintext"/>
              <w:numPr>
                <w:ilvl w:val="0"/>
                <w:numId w:val="18"/>
              </w:numPr>
              <w:ind w:firstLineChars="0"/>
              <w:rPr>
                <w:rFonts w:ascii="Calibri" w:hAnsi="Calibri"/>
                <w:b/>
              </w:rPr>
            </w:pPr>
            <w:r>
              <w:rPr>
                <w:rFonts w:ascii="Calibri" w:hAnsi="Calibri"/>
                <w:b/>
              </w:rPr>
              <w:t>Explicit configuration of whether a D/U/F time resource for a given DU child link is Hard or Soft</w:t>
            </w:r>
          </w:p>
          <w:p w:rsidR="00FF7275" w:rsidRDefault="00FF7275" w:rsidP="00FF7275">
            <w:pPr>
              <w:pStyle w:val="maintext"/>
              <w:numPr>
                <w:ilvl w:val="0"/>
                <w:numId w:val="18"/>
              </w:numPr>
              <w:ind w:firstLineChars="0"/>
              <w:rPr>
                <w:rFonts w:ascii="Calibri" w:hAnsi="Calibri"/>
                <w:b/>
              </w:rPr>
            </w:pPr>
            <w:r>
              <w:rPr>
                <w:rFonts w:ascii="Calibri" w:hAnsi="Calibri"/>
                <w:b/>
              </w:rPr>
              <w:t>Explicit indication of whether a D/U/F time resource is available or not available from the IAB node’s perspective</w:t>
            </w:r>
          </w:p>
          <w:p w:rsidR="001C2F45" w:rsidRPr="009221C0" w:rsidRDefault="00FF7275" w:rsidP="009E6637">
            <w:pPr>
              <w:pStyle w:val="maintext"/>
              <w:ind w:firstLineChars="0" w:firstLine="0"/>
              <w:rPr>
                <w:i/>
                <w:lang w:eastAsia="zh-CN"/>
              </w:rPr>
            </w:pPr>
            <w:r>
              <w:rPr>
                <w:rFonts w:ascii="Calibri" w:hAnsi="Calibri"/>
                <w:b/>
              </w:rPr>
              <w:t>Proposal 3: The new slot formats defined for IAB in Rel-16 should support patterns which begin with uplink slots, uplink symbols, or flexible symbols.</w:t>
            </w:r>
          </w:p>
        </w:tc>
      </w:tr>
      <w:tr w:rsidR="001C2F45" w:rsidRPr="00882FDD" w:rsidTr="00787BE1">
        <w:tc>
          <w:tcPr>
            <w:tcW w:w="1818" w:type="dxa"/>
            <w:shd w:val="clear" w:color="auto" w:fill="auto"/>
          </w:tcPr>
          <w:p w:rsidR="001C2F45" w:rsidRDefault="00323647" w:rsidP="001C2F45">
            <w:pPr>
              <w:pStyle w:val="maintext"/>
              <w:ind w:firstLineChars="0" w:firstLine="0"/>
              <w:rPr>
                <w:rFonts w:ascii="Calibri" w:hAnsi="Calibri"/>
              </w:rPr>
            </w:pPr>
            <w:r>
              <w:rPr>
                <w:rFonts w:ascii="Calibri" w:hAnsi="Calibri"/>
              </w:rPr>
              <w:t>Intel</w:t>
            </w:r>
          </w:p>
        </w:tc>
        <w:tc>
          <w:tcPr>
            <w:tcW w:w="8460" w:type="dxa"/>
            <w:shd w:val="clear" w:color="auto" w:fill="auto"/>
          </w:tcPr>
          <w:p w:rsidR="00FF7275" w:rsidRDefault="00FF7275" w:rsidP="00FF7275">
            <w:pPr>
              <w:spacing w:after="60"/>
              <w:rPr>
                <w:rFonts w:ascii="Times New Roman" w:hAnsi="Times New Roman"/>
                <w:color w:val="000000"/>
                <w:lang w:eastAsia="zh-CN"/>
              </w:rPr>
            </w:pPr>
            <w:r>
              <w:rPr>
                <w:b/>
                <w:lang w:eastAsia="zh-CN"/>
              </w:rPr>
              <w:t xml:space="preserve">Proposal 1: </w:t>
            </w:r>
            <w:r>
              <w:rPr>
                <w:color w:val="000000"/>
                <w:lang w:eastAsia="zh-CN"/>
              </w:rPr>
              <w:t xml:space="preserve">Semi-static configuration regarding D/U/F/NA/H/S for an IAB DU should be per-link based (specific configuration for each child link of one DU). </w:t>
            </w:r>
          </w:p>
          <w:p w:rsidR="00FF7275" w:rsidRDefault="00FF7275" w:rsidP="00FF7275">
            <w:pPr>
              <w:spacing w:after="60"/>
              <w:rPr>
                <w:color w:val="000000"/>
                <w:lang w:eastAsia="zh-CN"/>
              </w:rPr>
            </w:pPr>
            <w:r>
              <w:rPr>
                <w:b/>
                <w:lang w:eastAsia="zh-CN"/>
              </w:rPr>
              <w:t xml:space="preserve">Proposal 2: </w:t>
            </w:r>
            <w:r>
              <w:rPr>
                <w:color w:val="000000"/>
                <w:lang w:eastAsia="zh-CN"/>
              </w:rPr>
              <w:t>The per-link D/U/F configuration for an IAB DU can be aligned with its child link’s semi-static D/U/F configuration so that no additional per-link D/U/F configuration is needed for the DU.</w:t>
            </w:r>
          </w:p>
          <w:p w:rsidR="00FF7275" w:rsidRDefault="00FF7275" w:rsidP="00FF7275">
            <w:pPr>
              <w:spacing w:after="60"/>
              <w:rPr>
                <w:color w:val="000000"/>
                <w:lang w:eastAsia="zh-CN"/>
              </w:rPr>
            </w:pPr>
            <w:r>
              <w:rPr>
                <w:b/>
                <w:lang w:eastAsia="zh-CN"/>
              </w:rPr>
              <w:t xml:space="preserve">Proposal 3: </w:t>
            </w:r>
            <w:r>
              <w:rPr>
                <w:color w:val="000000"/>
                <w:lang w:eastAsia="zh-CN"/>
              </w:rPr>
              <w:t xml:space="preserve">The semi-static configuration for an IAB DU should consider that a child IAB node or a child UE’s semi-static D/U resources should always be hard resources.  </w:t>
            </w:r>
          </w:p>
          <w:p w:rsidR="00FE0BB8" w:rsidRPr="00FF7275" w:rsidRDefault="00FF7275" w:rsidP="00FF7275">
            <w:pPr>
              <w:spacing w:after="60"/>
              <w:rPr>
                <w:lang w:eastAsia="zh-CN"/>
              </w:rPr>
            </w:pPr>
            <w:r>
              <w:rPr>
                <w:b/>
                <w:lang w:eastAsia="zh-CN"/>
              </w:rPr>
              <w:t xml:space="preserve">Proposal 4: </w:t>
            </w:r>
            <w:r>
              <w:t>If an IAB DU’s per-link semi-static configuration is decoupled from its child for that link</w:t>
            </w:r>
            <w:r>
              <w:rPr>
                <w:color w:val="000000"/>
                <w:lang w:eastAsia="zh-CN"/>
              </w:rPr>
              <w:t xml:space="preserve">, </w:t>
            </w:r>
            <w:r>
              <w:rPr>
                <w:lang w:eastAsia="zh-CN"/>
              </w:rPr>
              <w:t xml:space="preserve">additional rules should be defined for the connection with the per-link semi-static configured D/U/F/NA/H/S resources for the DU and its child’s semi-static configured D/U/F resources. </w:t>
            </w:r>
          </w:p>
        </w:tc>
      </w:tr>
      <w:tr w:rsidR="00683D33" w:rsidRPr="00882FDD" w:rsidTr="00787BE1">
        <w:tc>
          <w:tcPr>
            <w:tcW w:w="1818" w:type="dxa"/>
            <w:shd w:val="clear" w:color="auto" w:fill="auto"/>
          </w:tcPr>
          <w:p w:rsidR="00683D33" w:rsidRDefault="00323647" w:rsidP="001C2F45">
            <w:pPr>
              <w:pStyle w:val="maintext"/>
              <w:ind w:firstLineChars="0" w:firstLine="0"/>
              <w:rPr>
                <w:rFonts w:ascii="Calibri" w:hAnsi="Calibri"/>
              </w:rPr>
            </w:pPr>
            <w:r>
              <w:rPr>
                <w:rFonts w:ascii="Calibri" w:hAnsi="Calibri"/>
              </w:rPr>
              <w:t>LG</w:t>
            </w:r>
          </w:p>
        </w:tc>
        <w:tc>
          <w:tcPr>
            <w:tcW w:w="8460" w:type="dxa"/>
            <w:shd w:val="clear" w:color="auto" w:fill="auto"/>
          </w:tcPr>
          <w:p w:rsidR="00FF7275" w:rsidRDefault="00FF7275" w:rsidP="00FF7275">
            <w:pPr>
              <w:rPr>
                <w:rFonts w:ascii="Times New Roman" w:hAnsi="Times New Roman"/>
                <w:b/>
                <w:i/>
                <w:lang w:eastAsia="ko-KR"/>
              </w:rPr>
            </w:pPr>
            <w:r>
              <w:rPr>
                <w:b/>
                <w:i/>
                <w:lang w:eastAsia="ko-KR"/>
              </w:rPr>
              <w:t xml:space="preserve">Proposal 1: An IAB node can acquire MT configuration of its child node. </w:t>
            </w:r>
          </w:p>
          <w:p w:rsidR="00FF7275" w:rsidRDefault="00FF7275" w:rsidP="00FF7275">
            <w:pPr>
              <w:rPr>
                <w:b/>
                <w:i/>
                <w:lang w:eastAsia="ko-KR"/>
              </w:rPr>
            </w:pPr>
            <w:r>
              <w:rPr>
                <w:b/>
                <w:i/>
                <w:lang w:eastAsia="ko-KR"/>
              </w:rPr>
              <w:t>Proposal 2: An IAB node can acquire DU configuration of its child node.</w:t>
            </w:r>
          </w:p>
          <w:p w:rsidR="00FF7275" w:rsidRDefault="00FF7275" w:rsidP="00FF7275">
            <w:pPr>
              <w:rPr>
                <w:b/>
                <w:i/>
                <w:lang w:eastAsia="ko-KR"/>
              </w:rPr>
            </w:pPr>
            <w:r>
              <w:rPr>
                <w:b/>
                <w:i/>
                <w:lang w:eastAsia="ko-KR"/>
              </w:rPr>
              <w:t>Proposal 3: It is assumed that an IAB node can use its DU configuration to control MT operation</w:t>
            </w:r>
          </w:p>
          <w:p w:rsidR="00FF7275" w:rsidRDefault="00FF7275" w:rsidP="00FF7275">
            <w:pPr>
              <w:rPr>
                <w:b/>
                <w:i/>
                <w:lang w:eastAsia="ko-KR"/>
              </w:rPr>
            </w:pPr>
            <w:r>
              <w:rPr>
                <w:b/>
                <w:i/>
                <w:lang w:eastAsia="ko-KR"/>
              </w:rPr>
              <w:t>Proposal 4: One DU configuration is configured to a DU and it is applied to all child links.</w:t>
            </w:r>
          </w:p>
          <w:p w:rsidR="00FF7275" w:rsidRDefault="00FF7275" w:rsidP="00FF7275">
            <w:pPr>
              <w:rPr>
                <w:b/>
                <w:i/>
                <w:lang w:eastAsia="ko-KR"/>
              </w:rPr>
            </w:pPr>
            <w:r>
              <w:rPr>
                <w:b/>
                <w:i/>
                <w:lang w:eastAsia="ko-KR"/>
              </w:rPr>
              <w:t>Proposal 5: Configuration of DU link direction (DL/UL/F) can be based on legacy semi-static SFI configuration.</w:t>
            </w:r>
          </w:p>
          <w:p w:rsidR="00FF7275" w:rsidRDefault="00FF7275" w:rsidP="00FF7275">
            <w:pPr>
              <w:rPr>
                <w:b/>
                <w:i/>
                <w:lang w:eastAsia="ko-KR"/>
              </w:rPr>
            </w:pPr>
            <w:r>
              <w:rPr>
                <w:b/>
                <w:i/>
                <w:lang w:eastAsia="ko-KR"/>
              </w:rPr>
              <w:t>Proposal 6: It seems desirable to minimize restriction on the location of DU Hard/Soft/NA resource.</w:t>
            </w:r>
          </w:p>
          <w:p w:rsidR="00FF7275" w:rsidRDefault="00FF7275" w:rsidP="00FF7275">
            <w:pPr>
              <w:rPr>
                <w:b/>
                <w:i/>
                <w:lang w:eastAsia="ko-KR"/>
              </w:rPr>
            </w:pPr>
            <w:r>
              <w:rPr>
                <w:b/>
                <w:i/>
                <w:lang w:eastAsia="ko-KR"/>
              </w:rPr>
              <w:t>Proposal 7: Discuss whether slot format configuration by SI for access UEs also can be applied to MT configuration or not.</w:t>
            </w:r>
          </w:p>
          <w:p w:rsidR="00FE0BB8" w:rsidRPr="00FF7275" w:rsidRDefault="00FF7275" w:rsidP="008E5938">
            <w:pPr>
              <w:rPr>
                <w:rFonts w:ascii="Times New Roman" w:hAnsi="Times New Roman"/>
                <w:b/>
                <w:i/>
                <w:lang w:eastAsia="ko-KR"/>
              </w:rPr>
            </w:pPr>
            <w:r>
              <w:rPr>
                <w:b/>
                <w:i/>
                <w:lang w:eastAsia="ko-KR"/>
              </w:rPr>
              <w:t xml:space="preserve">Proposal 10: DU operation has priority to MT operation in DU hard resource and soft resource with IA indication, and MT operation MT operation has priority in NA </w:t>
            </w:r>
            <w:r>
              <w:rPr>
                <w:b/>
                <w:i/>
                <w:lang w:eastAsia="ko-KR"/>
              </w:rPr>
              <w:lastRenderedPageBreak/>
              <w:t>resource and soft resource with INA indication. Discuss whether some exception cases are required.</w:t>
            </w:r>
          </w:p>
        </w:tc>
      </w:tr>
      <w:tr w:rsidR="001C2F45" w:rsidRPr="00882FDD" w:rsidTr="00787BE1">
        <w:tc>
          <w:tcPr>
            <w:tcW w:w="1818" w:type="dxa"/>
            <w:shd w:val="clear" w:color="auto" w:fill="auto"/>
          </w:tcPr>
          <w:p w:rsidR="001C2F45" w:rsidRDefault="00C315A8" w:rsidP="001C2F45">
            <w:pPr>
              <w:pStyle w:val="maintext"/>
              <w:ind w:firstLineChars="0" w:firstLine="0"/>
              <w:rPr>
                <w:rFonts w:ascii="Calibri" w:hAnsi="Calibri"/>
              </w:rPr>
            </w:pPr>
            <w:r>
              <w:rPr>
                <w:rFonts w:ascii="Calibri" w:hAnsi="Calibri"/>
              </w:rPr>
              <w:lastRenderedPageBreak/>
              <w:t>Nokia</w:t>
            </w:r>
          </w:p>
        </w:tc>
        <w:tc>
          <w:tcPr>
            <w:tcW w:w="8460" w:type="dxa"/>
            <w:shd w:val="clear" w:color="auto" w:fill="auto"/>
          </w:tcPr>
          <w:p w:rsidR="00A43D7A" w:rsidRPr="00A43D7A" w:rsidRDefault="00A43D7A" w:rsidP="00A43D7A">
            <w:pPr>
              <w:rPr>
                <w:rFonts w:ascii="Calibri" w:hAnsi="Calibri"/>
                <w:bCs/>
                <w:i/>
                <w:iCs/>
              </w:rPr>
            </w:pPr>
            <w:r>
              <w:rPr>
                <w:b/>
                <w:bCs/>
                <w:i/>
                <w:iCs/>
              </w:rPr>
              <w:t xml:space="preserve">Proposal 1: </w:t>
            </w:r>
            <w:r>
              <w:rPr>
                <w:bCs/>
                <w:i/>
                <w:iCs/>
              </w:rPr>
              <w:t>Only flexible resources for MT can be used as soft resources for DU</w:t>
            </w:r>
            <w:r>
              <w:rPr>
                <w:i/>
              </w:rPr>
              <w:t>.</w:t>
            </w:r>
          </w:p>
          <w:p w:rsidR="00A43D7A" w:rsidRDefault="00A43D7A" w:rsidP="00A43D7A">
            <w:pPr>
              <w:rPr>
                <w:bCs/>
                <w:i/>
                <w:iCs/>
              </w:rPr>
            </w:pPr>
            <w:r>
              <w:rPr>
                <w:b/>
                <w:bCs/>
                <w:i/>
                <w:iCs/>
              </w:rPr>
              <w:t xml:space="preserve">Proposal 2: </w:t>
            </w:r>
            <w:r>
              <w:rPr>
                <w:bCs/>
                <w:i/>
                <w:iCs/>
              </w:rPr>
              <w:t>A new F1AP signaling is defined supporting configuration of 7 resource types explicitly for DU part of the IAB node.</w:t>
            </w:r>
          </w:p>
          <w:p w:rsidR="00A43D7A" w:rsidRDefault="00A43D7A" w:rsidP="00A43D7A"/>
          <w:p w:rsidR="00A43D7A" w:rsidRDefault="00A43D7A" w:rsidP="00A43D7A">
            <w:pPr>
              <w:spacing w:after="0"/>
            </w:pPr>
            <w:r>
              <w:rPr>
                <w:b/>
                <w:bCs/>
                <w:i/>
                <w:iCs/>
              </w:rPr>
              <w:t xml:space="preserve">Proposal 3: </w:t>
            </w:r>
            <w:r>
              <w:rPr>
                <w:bCs/>
                <w:i/>
                <w:iCs/>
              </w:rPr>
              <w:t>Default resource types for IAB node are the following:</w:t>
            </w:r>
            <w:r>
              <w:t xml:space="preserve"> </w:t>
            </w:r>
          </w:p>
          <w:p w:rsidR="00A43D7A" w:rsidRDefault="00A43D7A" w:rsidP="00A43D7A">
            <w:pPr>
              <w:pStyle w:val="ListParagraph"/>
              <w:numPr>
                <w:ilvl w:val="0"/>
                <w:numId w:val="19"/>
              </w:numPr>
              <w:spacing w:before="0" w:after="0" w:line="256" w:lineRule="auto"/>
              <w:ind w:left="709" w:hanging="283"/>
              <w:rPr>
                <w:i/>
                <w:iCs/>
              </w:rPr>
            </w:pPr>
            <w:r>
              <w:rPr>
                <w:i/>
              </w:rPr>
              <w:t>MT part: Flexible</w:t>
            </w:r>
          </w:p>
          <w:p w:rsidR="00A43D7A" w:rsidRDefault="00A43D7A" w:rsidP="00A43D7A">
            <w:pPr>
              <w:pStyle w:val="ListParagraph"/>
              <w:numPr>
                <w:ilvl w:val="0"/>
                <w:numId w:val="19"/>
              </w:numPr>
              <w:spacing w:before="0" w:after="0" w:line="256" w:lineRule="auto"/>
              <w:ind w:left="709" w:hanging="283"/>
              <w:rPr>
                <w:i/>
                <w:iCs/>
              </w:rPr>
            </w:pPr>
            <w:r>
              <w:rPr>
                <w:i/>
              </w:rPr>
              <w:t>DU part: Flexible Soft</w:t>
            </w:r>
          </w:p>
          <w:p w:rsidR="00A43D7A" w:rsidRDefault="00A43D7A" w:rsidP="00A43D7A">
            <w:pPr>
              <w:pStyle w:val="ListParagraph"/>
              <w:ind w:left="709"/>
              <w:rPr>
                <w:i/>
                <w:iCs/>
              </w:rPr>
            </w:pPr>
          </w:p>
          <w:p w:rsidR="00A43D7A" w:rsidRDefault="00A43D7A" w:rsidP="00A43D7A">
            <w:pPr>
              <w:spacing w:after="0"/>
            </w:pPr>
            <w:r>
              <w:rPr>
                <w:b/>
                <w:bCs/>
                <w:i/>
                <w:iCs/>
              </w:rPr>
              <w:t xml:space="preserve">Proposal 4: </w:t>
            </w:r>
            <w:r>
              <w:rPr>
                <w:bCs/>
                <w:i/>
                <w:iCs/>
              </w:rPr>
              <w:t>Semi-static resource configuration is per-DU.</w:t>
            </w:r>
            <w:r>
              <w:t xml:space="preserve"> </w:t>
            </w:r>
          </w:p>
          <w:p w:rsidR="00A43D7A" w:rsidRDefault="00A43D7A" w:rsidP="00A43D7A">
            <w:pPr>
              <w:spacing w:after="0"/>
              <w:rPr>
                <w:b/>
                <w:bCs/>
                <w:i/>
                <w:iCs/>
              </w:rPr>
            </w:pPr>
          </w:p>
          <w:p w:rsidR="00A43D7A" w:rsidRDefault="00A43D7A" w:rsidP="00A43D7A">
            <w:pPr>
              <w:spacing w:after="0"/>
              <w:rPr>
                <w:bCs/>
                <w:i/>
                <w:iCs/>
              </w:rPr>
            </w:pPr>
            <w:r>
              <w:rPr>
                <w:b/>
                <w:bCs/>
                <w:i/>
                <w:iCs/>
              </w:rPr>
              <w:t xml:space="preserve">Proposal 5: </w:t>
            </w:r>
            <w:r>
              <w:rPr>
                <w:bCs/>
                <w:i/>
                <w:iCs/>
              </w:rPr>
              <w:t>In the case of separate configuration for DU/MT resources, consider the following rules for avoiding conflicts across multiple hops:</w:t>
            </w:r>
            <w:r>
              <w:t xml:space="preserve"> </w:t>
            </w:r>
          </w:p>
          <w:p w:rsidR="00A43D7A" w:rsidRDefault="00A43D7A" w:rsidP="00A43D7A">
            <w:pPr>
              <w:pStyle w:val="ListParagraph"/>
              <w:numPr>
                <w:ilvl w:val="0"/>
                <w:numId w:val="20"/>
              </w:numPr>
              <w:spacing w:before="0" w:after="0" w:line="256" w:lineRule="auto"/>
              <w:rPr>
                <w:bCs/>
                <w:i/>
                <w:iCs/>
              </w:rPr>
            </w:pPr>
            <w:r>
              <w:rPr>
                <w:bCs/>
                <w:i/>
                <w:iCs/>
              </w:rPr>
              <w:t>For the resources where DU configuration is NA or Soft with no indication available to use soft resources.</w:t>
            </w:r>
          </w:p>
          <w:p w:rsidR="00A43D7A" w:rsidRDefault="00A43D7A" w:rsidP="00A43D7A">
            <w:pPr>
              <w:pStyle w:val="ListParagraph"/>
              <w:numPr>
                <w:ilvl w:val="1"/>
                <w:numId w:val="20"/>
              </w:numPr>
              <w:spacing w:before="0" w:after="0" w:line="256" w:lineRule="auto"/>
              <w:rPr>
                <w:bCs/>
                <w:i/>
                <w:iCs/>
              </w:rPr>
            </w:pPr>
            <w:r>
              <w:rPr>
                <w:bCs/>
                <w:i/>
                <w:iCs/>
              </w:rPr>
              <w:t xml:space="preserve">IAB node sets its DU configuration to “Null” </w:t>
            </w:r>
          </w:p>
          <w:p w:rsidR="00A43D7A" w:rsidRDefault="00A43D7A" w:rsidP="00A43D7A">
            <w:pPr>
              <w:pStyle w:val="ListParagraph"/>
              <w:numPr>
                <w:ilvl w:val="1"/>
                <w:numId w:val="20"/>
              </w:numPr>
              <w:spacing w:before="0" w:after="0" w:line="256" w:lineRule="auto"/>
              <w:rPr>
                <w:bCs/>
                <w:i/>
                <w:iCs/>
              </w:rPr>
            </w:pPr>
            <w:r>
              <w:rPr>
                <w:bCs/>
                <w:i/>
                <w:iCs/>
              </w:rPr>
              <w:t xml:space="preserve">IAB node follows its MT configuration in Parent link </w:t>
            </w:r>
          </w:p>
          <w:p w:rsidR="00A43D7A" w:rsidRDefault="00A43D7A" w:rsidP="00A43D7A">
            <w:pPr>
              <w:pStyle w:val="ListParagraph"/>
              <w:numPr>
                <w:ilvl w:val="0"/>
                <w:numId w:val="20"/>
              </w:numPr>
              <w:spacing w:before="0" w:after="0" w:line="256" w:lineRule="auto"/>
              <w:rPr>
                <w:i/>
                <w:sz w:val="16"/>
              </w:rPr>
            </w:pPr>
            <w:r>
              <w:rPr>
                <w:bCs/>
                <w:i/>
                <w:iCs/>
              </w:rPr>
              <w:t>For the resources where DU configuration is Hard or Soft with an indication available to use soft resources.</w:t>
            </w:r>
          </w:p>
          <w:p w:rsidR="00A43D7A" w:rsidRDefault="00A43D7A" w:rsidP="00A43D7A">
            <w:pPr>
              <w:pStyle w:val="ListParagraph"/>
              <w:numPr>
                <w:ilvl w:val="1"/>
                <w:numId w:val="20"/>
              </w:numPr>
              <w:spacing w:before="0" w:after="0" w:line="256" w:lineRule="auto"/>
              <w:rPr>
                <w:bCs/>
                <w:i/>
                <w:iCs/>
                <w:szCs w:val="24"/>
              </w:rPr>
            </w:pPr>
            <w:r>
              <w:rPr>
                <w:bCs/>
                <w:i/>
                <w:iCs/>
              </w:rPr>
              <w:t xml:space="preserve">IAB node sets its MT configuration to “Null” </w:t>
            </w:r>
          </w:p>
          <w:p w:rsidR="00A43D7A" w:rsidRDefault="00A43D7A" w:rsidP="00A43D7A">
            <w:pPr>
              <w:pStyle w:val="ListParagraph"/>
              <w:numPr>
                <w:ilvl w:val="1"/>
                <w:numId w:val="20"/>
              </w:numPr>
              <w:spacing w:before="0" w:after="0" w:line="256" w:lineRule="auto"/>
              <w:rPr>
                <w:bCs/>
                <w:i/>
                <w:iCs/>
              </w:rPr>
            </w:pPr>
            <w:r>
              <w:rPr>
                <w:bCs/>
                <w:i/>
                <w:iCs/>
              </w:rPr>
              <w:t xml:space="preserve">IAB node follows its DU configuration in Child link(s). </w:t>
            </w:r>
          </w:p>
          <w:p w:rsidR="00A43D7A" w:rsidRDefault="00A43D7A" w:rsidP="00A43D7A">
            <w:pPr>
              <w:pStyle w:val="ListParagraph"/>
              <w:ind w:left="0"/>
              <w:rPr>
                <w:b/>
                <w:i/>
              </w:rPr>
            </w:pPr>
          </w:p>
          <w:p w:rsidR="00A43D7A" w:rsidRDefault="00A43D7A" w:rsidP="00A43D7A">
            <w:pPr>
              <w:pStyle w:val="ListParagraph"/>
              <w:ind w:left="0"/>
              <w:rPr>
                <w:i/>
              </w:rPr>
            </w:pPr>
            <w:r>
              <w:rPr>
                <w:b/>
                <w:i/>
              </w:rPr>
              <w:t>Proposal 6</w:t>
            </w:r>
            <w:r>
              <w:rPr>
                <w:i/>
              </w:rPr>
              <w:t xml:space="preserve">: Resource configuration rules for IAB-nodes and associated behaviors regarding time resource utilization shall be discussed considering following situations. </w:t>
            </w:r>
          </w:p>
          <w:p w:rsidR="00A43D7A" w:rsidRDefault="00A43D7A" w:rsidP="00A43D7A">
            <w:pPr>
              <w:pStyle w:val="ListParagraph"/>
              <w:numPr>
                <w:ilvl w:val="0"/>
                <w:numId w:val="21"/>
              </w:numPr>
              <w:spacing w:before="0" w:after="0" w:line="256" w:lineRule="auto"/>
              <w:rPr>
                <w:i/>
              </w:rPr>
            </w:pPr>
            <w:r>
              <w:rPr>
                <w:b/>
                <w:i/>
              </w:rPr>
              <w:t>Intra-IAB DU/MT</w:t>
            </w:r>
            <w:r>
              <w:rPr>
                <w:i/>
              </w:rPr>
              <w:t xml:space="preserve"> resource configuration rules. Between MT and DU of the IAB node.   </w:t>
            </w:r>
          </w:p>
          <w:p w:rsidR="00A43D7A" w:rsidRDefault="00A43D7A" w:rsidP="00A43D7A">
            <w:pPr>
              <w:pStyle w:val="ListParagraph"/>
              <w:numPr>
                <w:ilvl w:val="0"/>
                <w:numId w:val="21"/>
              </w:numPr>
              <w:spacing w:before="0" w:after="0" w:line="256" w:lineRule="auto"/>
              <w:rPr>
                <w:i/>
              </w:rPr>
            </w:pPr>
            <w:r>
              <w:rPr>
                <w:b/>
                <w:i/>
              </w:rPr>
              <w:t>Inter-IAB DUs</w:t>
            </w:r>
            <w:r>
              <w:rPr>
                <w:i/>
              </w:rPr>
              <w:t xml:space="preserve"> resource configuration rules. Between parent DU and child DU. </w:t>
            </w:r>
          </w:p>
          <w:p w:rsidR="00A43D7A" w:rsidRDefault="00A43D7A" w:rsidP="00A43D7A">
            <w:pPr>
              <w:pStyle w:val="ListParagraph"/>
              <w:numPr>
                <w:ilvl w:val="0"/>
                <w:numId w:val="21"/>
              </w:numPr>
              <w:spacing w:before="0" w:after="0" w:line="256" w:lineRule="auto"/>
              <w:rPr>
                <w:i/>
              </w:rPr>
            </w:pPr>
            <w:r>
              <w:rPr>
                <w:b/>
                <w:i/>
              </w:rPr>
              <w:t>Inter-IAB DU/MT</w:t>
            </w:r>
            <w:r>
              <w:rPr>
                <w:i/>
              </w:rPr>
              <w:t xml:space="preserve"> resource configuration rules. Between parent DU and child MT. </w:t>
            </w:r>
          </w:p>
          <w:p w:rsidR="00A43D7A" w:rsidRDefault="00A43D7A" w:rsidP="00A43D7A">
            <w:pPr>
              <w:pStyle w:val="ListParagraph"/>
              <w:rPr>
                <w:i/>
              </w:rPr>
            </w:pPr>
            <w:r>
              <w:rPr>
                <w:i/>
              </w:rPr>
              <w:t xml:space="preserve"> </w:t>
            </w:r>
          </w:p>
          <w:p w:rsidR="00A43D7A" w:rsidRDefault="00A43D7A" w:rsidP="00A43D7A">
            <w:pPr>
              <w:pStyle w:val="ListParagraph"/>
              <w:ind w:left="0"/>
              <w:rPr>
                <w:i/>
              </w:rPr>
            </w:pPr>
            <w:r>
              <w:rPr>
                <w:b/>
                <w:i/>
              </w:rPr>
              <w:t>Proposal 7</w:t>
            </w:r>
            <w:r>
              <w:rPr>
                <w:i/>
              </w:rPr>
              <w:t xml:space="preserve">: Inter-IAB DU conflicts can be avoided by the following rules, </w:t>
            </w:r>
          </w:p>
          <w:p w:rsidR="00A43D7A" w:rsidRDefault="00A43D7A" w:rsidP="00A43D7A">
            <w:pPr>
              <w:pStyle w:val="ListParagraph"/>
              <w:numPr>
                <w:ilvl w:val="0"/>
                <w:numId w:val="22"/>
              </w:numPr>
              <w:spacing w:before="0" w:after="0" w:line="256" w:lineRule="auto"/>
              <w:rPr>
                <w:i/>
              </w:rPr>
            </w:pPr>
            <w:r>
              <w:rPr>
                <w:i/>
              </w:rPr>
              <w:t xml:space="preserve">When the parent DU resource configured as hard, IAB DU resource can be configured as NA or soft resources. </w:t>
            </w:r>
          </w:p>
          <w:p w:rsidR="00A43D7A" w:rsidRDefault="00A43D7A" w:rsidP="00A43D7A">
            <w:pPr>
              <w:pStyle w:val="ListParagraph"/>
              <w:numPr>
                <w:ilvl w:val="0"/>
                <w:numId w:val="22"/>
              </w:numPr>
              <w:spacing w:before="0" w:after="0" w:line="256" w:lineRule="auto"/>
              <w:rPr>
                <w:i/>
              </w:rPr>
            </w:pPr>
            <w:r>
              <w:rPr>
                <w:i/>
              </w:rPr>
              <w:t xml:space="preserve">When the parent DU resource configured as NA, IAB DU resource can be configured as hard or NA resources.  </w:t>
            </w:r>
          </w:p>
          <w:p w:rsidR="00A43D7A" w:rsidRDefault="00A43D7A" w:rsidP="00A43D7A">
            <w:pPr>
              <w:pStyle w:val="ListParagraph"/>
              <w:numPr>
                <w:ilvl w:val="0"/>
                <w:numId w:val="22"/>
              </w:numPr>
              <w:spacing w:before="0" w:after="0" w:line="256" w:lineRule="auto"/>
              <w:rPr>
                <w:i/>
              </w:rPr>
            </w:pPr>
            <w:r>
              <w:rPr>
                <w:i/>
              </w:rPr>
              <w:t xml:space="preserve">When the parent DU resource configured as soft, IAB DU resource can be NA or soft resources. </w:t>
            </w:r>
          </w:p>
          <w:p w:rsidR="00A43D7A" w:rsidRDefault="00A43D7A" w:rsidP="00A43D7A">
            <w:pPr>
              <w:spacing w:after="0"/>
              <w:contextualSpacing/>
              <w:rPr>
                <w:b/>
                <w:i/>
                <w:sz w:val="22"/>
                <w:szCs w:val="22"/>
              </w:rPr>
            </w:pPr>
          </w:p>
          <w:p w:rsidR="00A43D7A" w:rsidRDefault="00A43D7A" w:rsidP="00A43D7A">
            <w:pPr>
              <w:spacing w:after="0"/>
              <w:contextualSpacing/>
              <w:rPr>
                <w:i/>
              </w:rPr>
            </w:pPr>
            <w:r>
              <w:rPr>
                <w:b/>
                <w:i/>
              </w:rPr>
              <w:t>Proposal 8</w:t>
            </w:r>
            <w:r>
              <w:rPr>
                <w:i/>
              </w:rPr>
              <w:t>: Inter-IAB DU/MT conflicts can be avoided by the following rules,</w:t>
            </w:r>
          </w:p>
          <w:p w:rsidR="00A43D7A" w:rsidRDefault="00A43D7A" w:rsidP="00A43D7A">
            <w:pPr>
              <w:numPr>
                <w:ilvl w:val="0"/>
                <w:numId w:val="23"/>
              </w:numPr>
              <w:spacing w:before="0" w:after="0" w:line="256" w:lineRule="auto"/>
              <w:ind w:left="1212"/>
              <w:contextualSpacing/>
              <w:rPr>
                <w:i/>
              </w:rPr>
            </w:pPr>
            <w:r>
              <w:rPr>
                <w:i/>
              </w:rPr>
              <w:t>When the parent DU resource configuration is hard, child MT configuration on DL, UL, and F resources should match to the parent DU’s DL, UL, and F resources.</w:t>
            </w:r>
          </w:p>
          <w:p w:rsidR="00A43D7A" w:rsidRDefault="00A43D7A" w:rsidP="00A43D7A">
            <w:pPr>
              <w:numPr>
                <w:ilvl w:val="0"/>
                <w:numId w:val="23"/>
              </w:numPr>
              <w:spacing w:before="0" w:after="0" w:line="256" w:lineRule="auto"/>
              <w:ind w:left="1212"/>
              <w:contextualSpacing/>
              <w:rPr>
                <w:i/>
              </w:rPr>
            </w:pPr>
            <w:r>
              <w:rPr>
                <w:i/>
              </w:rPr>
              <w:t xml:space="preserve">When the parent DU resource configuration is NA, child MT configuration should be F.   </w:t>
            </w:r>
          </w:p>
          <w:p w:rsidR="00A43D7A" w:rsidRDefault="00A43D7A" w:rsidP="00A43D7A">
            <w:pPr>
              <w:numPr>
                <w:ilvl w:val="0"/>
                <w:numId w:val="23"/>
              </w:numPr>
              <w:spacing w:before="0" w:after="0" w:line="256" w:lineRule="auto"/>
              <w:ind w:left="1212"/>
              <w:contextualSpacing/>
              <w:rPr>
                <w:i/>
              </w:rPr>
            </w:pPr>
            <w:r>
              <w:rPr>
                <w:i/>
              </w:rPr>
              <w:t xml:space="preserve">When the parent DU resource configuration is soft, </w:t>
            </w:r>
          </w:p>
          <w:p w:rsidR="00A43D7A" w:rsidRDefault="00A43D7A" w:rsidP="00A43D7A">
            <w:pPr>
              <w:numPr>
                <w:ilvl w:val="1"/>
                <w:numId w:val="24"/>
              </w:numPr>
              <w:spacing w:before="0" w:after="0" w:line="256" w:lineRule="auto"/>
              <w:ind w:left="2008"/>
              <w:contextualSpacing/>
              <w:rPr>
                <w:i/>
              </w:rPr>
            </w:pPr>
            <w:r>
              <w:rPr>
                <w:i/>
              </w:rPr>
              <w:t xml:space="preserve">parent DU is soft-DL, child MT resource should be F (or DL). </w:t>
            </w:r>
          </w:p>
          <w:p w:rsidR="00A43D7A" w:rsidRDefault="00A43D7A" w:rsidP="00A43D7A">
            <w:pPr>
              <w:numPr>
                <w:ilvl w:val="1"/>
                <w:numId w:val="24"/>
              </w:numPr>
              <w:spacing w:before="0" w:after="0" w:line="256" w:lineRule="auto"/>
              <w:ind w:left="2008"/>
              <w:contextualSpacing/>
              <w:rPr>
                <w:i/>
              </w:rPr>
            </w:pPr>
            <w:r>
              <w:rPr>
                <w:i/>
              </w:rPr>
              <w:t xml:space="preserve">parent DU is soft-UL, child MT resource should be F (or UL). </w:t>
            </w:r>
          </w:p>
          <w:p w:rsidR="00A43D7A" w:rsidRDefault="00A43D7A" w:rsidP="00A43D7A">
            <w:pPr>
              <w:numPr>
                <w:ilvl w:val="1"/>
                <w:numId w:val="24"/>
              </w:numPr>
              <w:spacing w:before="0" w:after="0" w:line="256" w:lineRule="auto"/>
              <w:ind w:left="2008"/>
              <w:contextualSpacing/>
              <w:rPr>
                <w:i/>
              </w:rPr>
            </w:pPr>
            <w:r>
              <w:rPr>
                <w:i/>
              </w:rPr>
              <w:t xml:space="preserve">parent DU is soft-F, child MT resource should be F.  </w:t>
            </w:r>
          </w:p>
          <w:p w:rsidR="00C315A8" w:rsidRPr="00594586" w:rsidRDefault="00C315A8" w:rsidP="00C315A8">
            <w:pPr>
              <w:rPr>
                <w:b/>
                <w:i/>
                <w:lang w:eastAsia="zh-CN"/>
              </w:rPr>
            </w:pPr>
          </w:p>
        </w:tc>
      </w:tr>
      <w:tr w:rsidR="001C2F45" w:rsidRPr="00882FDD" w:rsidTr="00787BE1">
        <w:tc>
          <w:tcPr>
            <w:tcW w:w="1818" w:type="dxa"/>
            <w:shd w:val="clear" w:color="auto" w:fill="auto"/>
          </w:tcPr>
          <w:p w:rsidR="001C2F45" w:rsidRDefault="00C315A8" w:rsidP="001C2F45">
            <w:pPr>
              <w:pStyle w:val="maintext"/>
              <w:ind w:firstLineChars="0" w:firstLine="0"/>
              <w:rPr>
                <w:rFonts w:ascii="Calibri" w:hAnsi="Calibri"/>
              </w:rPr>
            </w:pPr>
            <w:r>
              <w:rPr>
                <w:rFonts w:ascii="Calibri" w:hAnsi="Calibri"/>
              </w:rPr>
              <w:lastRenderedPageBreak/>
              <w:t>Ericsson</w:t>
            </w:r>
          </w:p>
        </w:tc>
        <w:tc>
          <w:tcPr>
            <w:tcW w:w="8460" w:type="dxa"/>
            <w:shd w:val="clear" w:color="auto" w:fill="auto"/>
          </w:tcPr>
          <w:p w:rsidR="003C7918" w:rsidRPr="003C7918" w:rsidRDefault="003C7918" w:rsidP="003C7918">
            <w:pPr>
              <w:pStyle w:val="BodyText"/>
              <w:tabs>
                <w:tab w:val="left" w:pos="1701"/>
              </w:tabs>
              <w:ind w:left="1701" w:hanging="1701"/>
              <w:rPr>
                <w:b/>
              </w:rPr>
            </w:pPr>
            <w:r>
              <w:rPr>
                <w:b/>
              </w:rPr>
              <w:t>Proposal 1</w:t>
            </w:r>
            <w:r>
              <w:rPr>
                <w:b/>
              </w:rPr>
              <w:tab/>
              <w:t>The MT D/U/F configuration should follow the corresponding Rel-15 specification for UE D/U/F configuration:</w:t>
            </w:r>
          </w:p>
          <w:p w:rsidR="003C7918" w:rsidRDefault="003C7918" w:rsidP="003C7918">
            <w:pPr>
              <w:pStyle w:val="BodyText"/>
              <w:numPr>
                <w:ilvl w:val="0"/>
                <w:numId w:val="26"/>
              </w:numPr>
              <w:ind w:left="1985" w:hanging="142"/>
              <w:rPr>
                <w:b/>
              </w:rPr>
            </w:pPr>
            <w:r>
              <w:rPr>
                <w:b/>
              </w:rPr>
              <w:t>The configuration is done by means of system information and/or dedicated RRC signaling provided by the CU at the donor node.</w:t>
            </w:r>
          </w:p>
          <w:p w:rsidR="003C7918" w:rsidRDefault="003C7918" w:rsidP="003C7918">
            <w:pPr>
              <w:pStyle w:val="ListParagraph"/>
              <w:numPr>
                <w:ilvl w:val="0"/>
                <w:numId w:val="26"/>
              </w:numPr>
              <w:spacing w:before="0" w:after="160" w:line="256" w:lineRule="auto"/>
              <w:ind w:left="1985" w:hanging="142"/>
              <w:jc w:val="left"/>
              <w:rPr>
                <w:b/>
              </w:rPr>
            </w:pPr>
            <w:r>
              <w:rPr>
                <w:b/>
              </w:rPr>
              <w:t>A flexible resource can subsequently be re-assigned to downlink or uplink by the parent-node DU using SFI.</w:t>
            </w:r>
          </w:p>
          <w:p w:rsidR="003C7918" w:rsidRDefault="003C7918" w:rsidP="003C7918">
            <w:pPr>
              <w:tabs>
                <w:tab w:val="left" w:pos="1701"/>
              </w:tabs>
              <w:ind w:left="1701" w:hanging="1701"/>
              <w:rPr>
                <w:b/>
              </w:rPr>
            </w:pPr>
          </w:p>
          <w:p w:rsidR="003C7918" w:rsidRDefault="003C7918" w:rsidP="003C7918">
            <w:pPr>
              <w:tabs>
                <w:tab w:val="left" w:pos="1701"/>
              </w:tabs>
              <w:ind w:left="1701" w:hanging="1701"/>
              <w:rPr>
                <w:b/>
              </w:rPr>
            </w:pPr>
            <w:r>
              <w:rPr>
                <w:b/>
              </w:rPr>
              <w:t>Proposal 2</w:t>
            </w:r>
            <w:r>
              <w:rPr>
                <w:b/>
              </w:rPr>
              <w:tab/>
              <w:t>Different MTs under the same parent-node DU may have different D/U/F configurations</w:t>
            </w:r>
          </w:p>
          <w:p w:rsidR="003C7918" w:rsidRDefault="003C7918" w:rsidP="003C7918">
            <w:pPr>
              <w:tabs>
                <w:tab w:val="left" w:pos="1701"/>
              </w:tabs>
              <w:ind w:left="1701" w:hanging="1701"/>
              <w:rPr>
                <w:b/>
              </w:rPr>
            </w:pPr>
          </w:p>
          <w:p w:rsidR="003C7918" w:rsidRDefault="003C7918" w:rsidP="003C7918">
            <w:pPr>
              <w:tabs>
                <w:tab w:val="left" w:pos="1701"/>
              </w:tabs>
              <w:ind w:left="1701" w:hanging="1701"/>
              <w:rPr>
                <w:b/>
              </w:rPr>
            </w:pPr>
            <w:r>
              <w:rPr>
                <w:b/>
              </w:rPr>
              <w:t>Proposal 3</w:t>
            </w:r>
            <w:r>
              <w:rPr>
                <w:b/>
              </w:rPr>
              <w:tab/>
              <w:t>The DU configuration (D/U/F/N and H/S) is not link specific.</w:t>
            </w:r>
          </w:p>
          <w:p w:rsidR="003C7918" w:rsidRDefault="003C7918" w:rsidP="003C7918">
            <w:pPr>
              <w:tabs>
                <w:tab w:val="left" w:pos="1701"/>
              </w:tabs>
              <w:ind w:left="1701" w:hanging="1701"/>
              <w:rPr>
                <w:b/>
              </w:rPr>
            </w:pPr>
          </w:p>
          <w:p w:rsidR="003C7918" w:rsidRDefault="003C7918" w:rsidP="003C7918">
            <w:pPr>
              <w:tabs>
                <w:tab w:val="left" w:pos="1701"/>
              </w:tabs>
              <w:ind w:left="1701" w:hanging="1701"/>
              <w:rPr>
                <w:b/>
              </w:rPr>
            </w:pPr>
            <w:r>
              <w:rPr>
                <w:b/>
              </w:rPr>
              <w:t>Proposal 4</w:t>
            </w:r>
            <w:r>
              <w:rPr>
                <w:b/>
              </w:rPr>
              <w:tab/>
              <w:t>The DU configuration (D/U/F/N and H/S) is cell specific.</w:t>
            </w:r>
          </w:p>
          <w:p w:rsidR="003C7918" w:rsidRDefault="003C7918" w:rsidP="003C7918">
            <w:pPr>
              <w:tabs>
                <w:tab w:val="left" w:pos="1701"/>
              </w:tabs>
              <w:ind w:left="1701" w:hanging="1701"/>
              <w:rPr>
                <w:b/>
              </w:rPr>
            </w:pPr>
          </w:p>
          <w:p w:rsidR="003C7918" w:rsidRDefault="003C7918" w:rsidP="003C7918">
            <w:pPr>
              <w:tabs>
                <w:tab w:val="left" w:pos="1701"/>
              </w:tabs>
              <w:ind w:left="1701" w:hanging="1701"/>
              <w:rPr>
                <w:b/>
              </w:rPr>
            </w:pPr>
            <w:r>
              <w:rPr>
                <w:b/>
              </w:rPr>
              <w:t>Proposal 5</w:t>
            </w:r>
            <w:r>
              <w:rPr>
                <w:b/>
              </w:rPr>
              <w:tab/>
              <w:t>The IAB resource multiplexing should support time-wise full-duplex between the MT and DU(s) of an IAB node.</w:t>
            </w:r>
          </w:p>
          <w:p w:rsidR="003C7918" w:rsidRDefault="003C7918" w:rsidP="003C7918">
            <w:pPr>
              <w:tabs>
                <w:tab w:val="left" w:pos="1701"/>
              </w:tabs>
              <w:ind w:left="1701" w:hanging="1701"/>
              <w:rPr>
                <w:b/>
              </w:rPr>
            </w:pPr>
          </w:p>
          <w:p w:rsidR="003C7918" w:rsidRDefault="003C7918" w:rsidP="003C7918">
            <w:pPr>
              <w:tabs>
                <w:tab w:val="left" w:pos="1701"/>
              </w:tabs>
              <w:ind w:left="1701" w:hanging="1701"/>
              <w:rPr>
                <w:b/>
              </w:rPr>
            </w:pPr>
            <w:r>
              <w:rPr>
                <w:b/>
              </w:rPr>
              <w:t>Proposal 6</w:t>
            </w:r>
            <w:r>
              <w:rPr>
                <w:b/>
              </w:rPr>
              <w:tab/>
              <w:t>The IAB resource multiplexing should support simultaneous DU/MT transmission or reception by means of SDM as an implementation option.</w:t>
            </w:r>
          </w:p>
          <w:p w:rsidR="003C7918" w:rsidRDefault="003C7918" w:rsidP="003C7918">
            <w:pPr>
              <w:tabs>
                <w:tab w:val="left" w:pos="1701"/>
              </w:tabs>
              <w:ind w:left="1701" w:hanging="1701"/>
              <w:rPr>
                <w:b/>
              </w:rPr>
            </w:pPr>
          </w:p>
          <w:p w:rsidR="003C7918" w:rsidRDefault="003C7918" w:rsidP="003C7918">
            <w:pPr>
              <w:tabs>
                <w:tab w:val="left" w:pos="1701"/>
              </w:tabs>
              <w:ind w:left="1701" w:hanging="1701"/>
              <w:rPr>
                <w:b/>
              </w:rPr>
            </w:pPr>
            <w:r>
              <w:rPr>
                <w:b/>
              </w:rPr>
              <w:t>Proposal 7</w:t>
            </w:r>
            <w:r>
              <w:rPr>
                <w:b/>
              </w:rPr>
              <w:tab/>
              <w:t>A hard DU resource implies that the DU has priority over the MT, i.e. the DU can use the resource without any considerations of the impact on the MT’s ability to transmit receive in corresponding MT resources.</w:t>
            </w:r>
          </w:p>
          <w:p w:rsidR="003C7918" w:rsidRDefault="003C7918" w:rsidP="003C7918">
            <w:pPr>
              <w:tabs>
                <w:tab w:val="left" w:pos="1701"/>
              </w:tabs>
              <w:ind w:left="1701" w:hanging="1701"/>
              <w:rPr>
                <w:b/>
              </w:rPr>
            </w:pPr>
          </w:p>
          <w:p w:rsidR="001C2F45" w:rsidRPr="00C315A8" w:rsidRDefault="003C7918" w:rsidP="006E3AB5">
            <w:pPr>
              <w:tabs>
                <w:tab w:val="left" w:pos="1701"/>
              </w:tabs>
              <w:ind w:left="1701" w:hanging="1701"/>
            </w:pPr>
            <w:r>
              <w:rPr>
                <w:b/>
              </w:rPr>
              <w:t>Proposal 8</w:t>
            </w:r>
            <w:r>
              <w:rPr>
                <w:b/>
              </w:rPr>
              <w:tab/>
              <w:t>A soft DU resource implies that the MT has priority over the DU, i.e. the DU can use the resource if and only if this will not impact the MT’s ability to transmit/receive according to its configuration/scheduling.</w:t>
            </w:r>
          </w:p>
        </w:tc>
      </w:tr>
      <w:tr w:rsidR="00FE0BB8" w:rsidRPr="00882FDD" w:rsidTr="00787BE1">
        <w:tc>
          <w:tcPr>
            <w:tcW w:w="1818" w:type="dxa"/>
            <w:shd w:val="clear" w:color="auto" w:fill="auto"/>
          </w:tcPr>
          <w:p w:rsidR="00FE0BB8" w:rsidRDefault="00FE0BB8" w:rsidP="001C2F45">
            <w:pPr>
              <w:pStyle w:val="maintext"/>
              <w:ind w:firstLineChars="0" w:firstLine="0"/>
              <w:rPr>
                <w:rFonts w:ascii="Calibri" w:hAnsi="Calibri"/>
              </w:rPr>
            </w:pPr>
            <w:r>
              <w:rPr>
                <w:rFonts w:ascii="Calibri" w:hAnsi="Calibri"/>
              </w:rPr>
              <w:t>NEC</w:t>
            </w:r>
          </w:p>
        </w:tc>
        <w:tc>
          <w:tcPr>
            <w:tcW w:w="8460" w:type="dxa"/>
            <w:shd w:val="clear" w:color="auto" w:fill="auto"/>
          </w:tcPr>
          <w:p w:rsidR="003C7918" w:rsidRPr="003C7918" w:rsidRDefault="003C7918" w:rsidP="003C7918">
            <w:pPr>
              <w:rPr>
                <w:rFonts w:ascii="Times New Roman" w:hAnsi="Times New Roman"/>
                <w:b/>
                <w:i/>
                <w:color w:val="000000"/>
                <w:sz w:val="22"/>
                <w:szCs w:val="22"/>
                <w:lang w:eastAsia="zh-CN"/>
              </w:rPr>
            </w:pPr>
            <w:r w:rsidRPr="003C7918">
              <w:rPr>
                <w:b/>
                <w:i/>
                <w:color w:val="000000"/>
                <w:sz w:val="22"/>
                <w:szCs w:val="22"/>
                <w:lang w:eastAsia="zh-CN"/>
              </w:rPr>
              <w:t>Proposal 1</w:t>
            </w:r>
            <w:r w:rsidRPr="003C7918">
              <w:rPr>
                <w:color w:val="000000"/>
                <w:sz w:val="22"/>
                <w:szCs w:val="22"/>
                <w:lang w:eastAsia="zh-CN"/>
              </w:rPr>
              <w:t xml:space="preserve">: </w:t>
            </w:r>
            <w:r w:rsidRPr="003C7918">
              <w:rPr>
                <w:b/>
                <w:i/>
                <w:color w:val="000000"/>
                <w:sz w:val="22"/>
                <w:szCs w:val="22"/>
                <w:lang w:eastAsia="zh-CN"/>
              </w:rPr>
              <w:t>Both the slot-level and symbol-level granularity for the cases 1-12 are supported for TDM between link 1 and link 2.</w:t>
            </w:r>
          </w:p>
          <w:p w:rsidR="00FE0BB8" w:rsidRPr="00C315A8" w:rsidRDefault="003C7918" w:rsidP="006E3AB5">
            <w:r w:rsidRPr="003C7918">
              <w:rPr>
                <w:b/>
                <w:i/>
                <w:color w:val="000000"/>
                <w:sz w:val="22"/>
                <w:szCs w:val="22"/>
                <w:lang w:eastAsia="zh-CN"/>
              </w:rPr>
              <w:t>Proposal 2</w:t>
            </w:r>
            <w:r w:rsidRPr="003C7918">
              <w:rPr>
                <w:color w:val="000000"/>
                <w:sz w:val="22"/>
                <w:szCs w:val="22"/>
                <w:lang w:eastAsia="zh-CN"/>
              </w:rPr>
              <w:t xml:space="preserve">: </w:t>
            </w:r>
            <w:r w:rsidRPr="003C7918">
              <w:rPr>
                <w:b/>
                <w:i/>
                <w:color w:val="000000"/>
                <w:sz w:val="22"/>
                <w:szCs w:val="22"/>
                <w:lang w:eastAsia="zh-CN"/>
              </w:rPr>
              <w:t xml:space="preserve">Additional semi-static and dynamic </w:t>
            </w:r>
            <w:proofErr w:type="spellStart"/>
            <w:r w:rsidRPr="003C7918">
              <w:rPr>
                <w:b/>
                <w:i/>
                <w:color w:val="000000"/>
                <w:sz w:val="22"/>
                <w:szCs w:val="22"/>
                <w:lang w:eastAsia="zh-CN"/>
              </w:rPr>
              <w:t>signalling</w:t>
            </w:r>
            <w:proofErr w:type="spellEnd"/>
            <w:r w:rsidRPr="003C7918">
              <w:rPr>
                <w:b/>
                <w:i/>
                <w:color w:val="000000"/>
                <w:sz w:val="22"/>
                <w:szCs w:val="22"/>
                <w:lang w:eastAsia="zh-CN"/>
              </w:rPr>
              <w:t xml:space="preserve"> methods to Rel.15 are required to support more slot formats for MT resources in Rel-16.</w:t>
            </w:r>
          </w:p>
        </w:tc>
      </w:tr>
      <w:tr w:rsidR="00FE0BB8" w:rsidRPr="00882FDD" w:rsidTr="00787BE1">
        <w:tc>
          <w:tcPr>
            <w:tcW w:w="1818" w:type="dxa"/>
            <w:shd w:val="clear" w:color="auto" w:fill="auto"/>
          </w:tcPr>
          <w:p w:rsidR="00FE0BB8" w:rsidRDefault="00FE0BB8" w:rsidP="001C2F45">
            <w:pPr>
              <w:pStyle w:val="maintext"/>
              <w:ind w:firstLineChars="0" w:firstLine="0"/>
              <w:rPr>
                <w:rFonts w:ascii="Calibri" w:hAnsi="Calibri"/>
              </w:rPr>
            </w:pPr>
            <w:r>
              <w:rPr>
                <w:rFonts w:ascii="Calibri" w:hAnsi="Calibri"/>
              </w:rPr>
              <w:t>ZTE</w:t>
            </w:r>
          </w:p>
        </w:tc>
        <w:tc>
          <w:tcPr>
            <w:tcW w:w="8460" w:type="dxa"/>
            <w:shd w:val="clear" w:color="auto" w:fill="auto"/>
          </w:tcPr>
          <w:p w:rsidR="003C7918" w:rsidRDefault="003C7918" w:rsidP="003C7918">
            <w:pPr>
              <w:rPr>
                <w:rFonts w:ascii="Times New Roman" w:hAnsi="Times New Roman"/>
                <w:b/>
                <w:i/>
                <w:iCs/>
                <w:lang w:eastAsia="zh-CN"/>
              </w:rPr>
            </w:pPr>
            <w:r>
              <w:rPr>
                <w:b/>
                <w:i/>
                <w:iCs/>
                <w:lang w:eastAsia="zh-CN"/>
              </w:rPr>
              <w:t>Proposal 1: The need of introducing new slot formats for MT resource indication should be well justified.</w:t>
            </w:r>
          </w:p>
          <w:p w:rsidR="003C7918" w:rsidRDefault="003C7918" w:rsidP="003C7918">
            <w:pPr>
              <w:rPr>
                <w:b/>
                <w:i/>
                <w:iCs/>
                <w:lang w:eastAsia="zh-CN"/>
              </w:rPr>
            </w:pPr>
            <w:r>
              <w:rPr>
                <w:b/>
                <w:i/>
                <w:iCs/>
                <w:lang w:eastAsia="zh-CN"/>
              </w:rPr>
              <w:t>Proposal 2: IAB-node/IAB-donor DU resources configuration should be at least on a per DU basis.</w:t>
            </w:r>
          </w:p>
          <w:p w:rsidR="003C7918" w:rsidRDefault="003C7918" w:rsidP="003C7918">
            <w:pPr>
              <w:rPr>
                <w:b/>
                <w:i/>
                <w:iCs/>
                <w:lang w:eastAsia="zh-CN"/>
              </w:rPr>
            </w:pPr>
            <w:r>
              <w:rPr>
                <w:b/>
                <w:i/>
                <w:iCs/>
                <w:lang w:eastAsia="zh-CN"/>
              </w:rPr>
              <w:t xml:space="preserve">Proposal 3: For the semi-static DU resource configuration, reuse D/F/U configuration </w:t>
            </w:r>
            <w:proofErr w:type="gramStart"/>
            <w:r>
              <w:rPr>
                <w:b/>
                <w:i/>
                <w:iCs/>
                <w:lang w:eastAsia="zh-CN"/>
              </w:rPr>
              <w:t>similar to</w:t>
            </w:r>
            <w:proofErr w:type="gramEnd"/>
            <w:r>
              <w:rPr>
                <w:b/>
                <w:i/>
                <w:iCs/>
                <w:lang w:eastAsia="zh-CN"/>
              </w:rPr>
              <w:t xml:space="preserve"> NR </w:t>
            </w:r>
            <w:proofErr w:type="spellStart"/>
            <w:r>
              <w:rPr>
                <w:b/>
                <w:i/>
                <w:iCs/>
                <w:lang w:eastAsia="zh-CN"/>
              </w:rPr>
              <w:t>Uu</w:t>
            </w:r>
            <w:proofErr w:type="spellEnd"/>
            <w:r>
              <w:rPr>
                <w:b/>
                <w:i/>
                <w:iCs/>
                <w:lang w:eastAsia="zh-CN"/>
              </w:rPr>
              <w:t xml:space="preserve"> configuration and further indicate H/S/NA types.</w:t>
            </w:r>
          </w:p>
          <w:p w:rsidR="00FE0BB8" w:rsidRPr="00C315A8" w:rsidRDefault="00FE0BB8" w:rsidP="00FE0BB8">
            <w:pPr>
              <w:pStyle w:val="TOC1"/>
              <w:rPr>
                <w:i/>
                <w:color w:val="000000"/>
                <w:sz w:val="22"/>
              </w:rPr>
            </w:pPr>
          </w:p>
        </w:tc>
      </w:tr>
      <w:tr w:rsidR="001C2F45" w:rsidRPr="00882FDD" w:rsidTr="00787BE1">
        <w:tc>
          <w:tcPr>
            <w:tcW w:w="1818" w:type="dxa"/>
            <w:shd w:val="clear" w:color="auto" w:fill="auto"/>
          </w:tcPr>
          <w:p w:rsidR="001C2F45" w:rsidRDefault="002C2C78" w:rsidP="001C2F45">
            <w:pPr>
              <w:pStyle w:val="maintext"/>
              <w:ind w:firstLineChars="0" w:firstLine="0"/>
              <w:rPr>
                <w:rFonts w:ascii="Calibri" w:hAnsi="Calibri"/>
              </w:rPr>
            </w:pPr>
            <w:r>
              <w:rPr>
                <w:rFonts w:ascii="Calibri" w:hAnsi="Calibri"/>
              </w:rPr>
              <w:t>Qualcomm</w:t>
            </w:r>
          </w:p>
        </w:tc>
        <w:tc>
          <w:tcPr>
            <w:tcW w:w="8460" w:type="dxa"/>
            <w:shd w:val="clear" w:color="auto" w:fill="auto"/>
          </w:tcPr>
          <w:p w:rsidR="003C7918" w:rsidRDefault="003C7918" w:rsidP="003C7918">
            <w:pPr>
              <w:pStyle w:val="maintext"/>
              <w:ind w:left="156" w:firstLineChars="129" w:firstLine="258"/>
              <w:jc w:val="left"/>
              <w:rPr>
                <w:b/>
                <w:lang w:eastAsia="en-US"/>
              </w:rPr>
            </w:pPr>
            <w:r>
              <w:rPr>
                <w:b/>
                <w:u w:val="single"/>
                <w:lang w:eastAsia="en-US"/>
              </w:rPr>
              <w:t>Proposal1:</w:t>
            </w:r>
            <w:r>
              <w:rPr>
                <w:b/>
                <w:lang w:eastAsia="en-US"/>
              </w:rPr>
              <w:t xml:space="preserve"> All or part of following types of interaction rules shall be considered in the spec:</w:t>
            </w:r>
          </w:p>
          <w:p w:rsidR="003C7918" w:rsidRDefault="003C7918" w:rsidP="003C7918">
            <w:pPr>
              <w:pStyle w:val="maintext"/>
              <w:numPr>
                <w:ilvl w:val="0"/>
                <w:numId w:val="28"/>
              </w:numPr>
              <w:ind w:firstLineChars="0"/>
              <w:jc w:val="left"/>
              <w:rPr>
                <w:b/>
                <w:lang w:eastAsia="en-US"/>
              </w:rPr>
            </w:pPr>
            <w:r>
              <w:rPr>
                <w:b/>
                <w:lang w:eastAsia="en-US"/>
              </w:rPr>
              <w:t xml:space="preserve">Type1: interaction rules for a DU between configuration of “Hard/Soft/NA” and </w:t>
            </w:r>
            <w:r>
              <w:rPr>
                <w:b/>
                <w:lang w:eastAsia="en-US"/>
              </w:rPr>
              <w:lastRenderedPageBreak/>
              <w:t>other configurations (e.g. TDD slot configuration and physical channel allocation)</w:t>
            </w:r>
          </w:p>
          <w:p w:rsidR="003C7918" w:rsidRDefault="003C7918" w:rsidP="003C7918">
            <w:pPr>
              <w:pStyle w:val="maintext"/>
              <w:numPr>
                <w:ilvl w:val="0"/>
                <w:numId w:val="28"/>
              </w:numPr>
              <w:ind w:firstLineChars="0"/>
              <w:jc w:val="left"/>
              <w:rPr>
                <w:b/>
                <w:lang w:eastAsia="en-US"/>
              </w:rPr>
            </w:pPr>
            <w:r>
              <w:rPr>
                <w:b/>
                <w:lang w:eastAsia="en-US"/>
              </w:rPr>
              <w:t xml:space="preserve">Type2: </w:t>
            </w:r>
            <w:r>
              <w:rPr>
                <w:b/>
                <w:lang w:val="en-US" w:eastAsia="en-US"/>
              </w:rPr>
              <w:t>interaction rules between parent and child DUs regarding pattern alignments.</w:t>
            </w:r>
          </w:p>
          <w:p w:rsidR="003C7918" w:rsidRDefault="003C7918" w:rsidP="003C7918">
            <w:pPr>
              <w:pStyle w:val="maintext"/>
              <w:numPr>
                <w:ilvl w:val="0"/>
                <w:numId w:val="28"/>
              </w:numPr>
              <w:ind w:firstLineChars="0"/>
              <w:jc w:val="left"/>
              <w:rPr>
                <w:b/>
                <w:lang w:eastAsia="en-US"/>
              </w:rPr>
            </w:pPr>
            <w:r>
              <w:rPr>
                <w:b/>
                <w:lang w:eastAsia="en-US"/>
              </w:rPr>
              <w:t>Type3: interaction rules between co-located MT/DU to handle potential conflicting TX/RX operations</w:t>
            </w:r>
          </w:p>
          <w:p w:rsidR="003C7918" w:rsidRDefault="003C7918" w:rsidP="003C7918">
            <w:pPr>
              <w:pStyle w:val="maintext"/>
              <w:ind w:firstLineChars="0" w:firstLine="284"/>
              <w:jc w:val="left"/>
              <w:rPr>
                <w:b/>
                <w:lang w:val="en-US" w:eastAsia="en-US"/>
              </w:rPr>
            </w:pPr>
            <w:r>
              <w:rPr>
                <w:b/>
                <w:u w:val="single"/>
                <w:lang w:eastAsia="en-US"/>
              </w:rPr>
              <w:t>Proposal2:</w:t>
            </w:r>
            <w:r>
              <w:rPr>
                <w:b/>
                <w:lang w:eastAsia="en-US"/>
              </w:rPr>
              <w:t xml:space="preserve"> </w:t>
            </w:r>
            <w:r>
              <w:rPr>
                <w:b/>
                <w:lang w:val="en-US" w:eastAsia="en-US"/>
              </w:rPr>
              <w:t>The following cases shall be considered for a channel type</w:t>
            </w:r>
          </w:p>
          <w:p w:rsidR="003C7918" w:rsidRDefault="003C7918" w:rsidP="003C7918">
            <w:pPr>
              <w:pStyle w:val="maintext"/>
              <w:numPr>
                <w:ilvl w:val="0"/>
                <w:numId w:val="29"/>
              </w:numPr>
              <w:ind w:firstLineChars="0"/>
              <w:jc w:val="left"/>
              <w:rPr>
                <w:b/>
                <w:lang w:eastAsia="en-US"/>
              </w:rPr>
            </w:pPr>
            <w:r>
              <w:rPr>
                <w:b/>
                <w:lang w:val="en-US" w:eastAsia="en-US"/>
              </w:rPr>
              <w:t>Case1: higher priority than “Hard/Soft/NA”: allocated symbols shall not be indicated as “NA/Soft” for DU over its child links with this channel allocation.</w:t>
            </w:r>
          </w:p>
          <w:p w:rsidR="003C7918" w:rsidRDefault="003C7918" w:rsidP="003C7918">
            <w:pPr>
              <w:pStyle w:val="maintext"/>
              <w:numPr>
                <w:ilvl w:val="1"/>
                <w:numId w:val="29"/>
              </w:numPr>
              <w:ind w:firstLineChars="0"/>
              <w:jc w:val="left"/>
              <w:rPr>
                <w:b/>
                <w:lang w:eastAsia="en-US"/>
              </w:rPr>
            </w:pPr>
            <w:r>
              <w:rPr>
                <w:b/>
                <w:lang w:val="en-US" w:eastAsia="en-US"/>
              </w:rPr>
              <w:t>The higher priority channel type shall include SSB used for initial access.</w:t>
            </w:r>
          </w:p>
          <w:p w:rsidR="003C7918" w:rsidRDefault="003C7918" w:rsidP="003C7918">
            <w:pPr>
              <w:pStyle w:val="maintext"/>
              <w:numPr>
                <w:ilvl w:val="1"/>
                <w:numId w:val="29"/>
              </w:numPr>
              <w:ind w:firstLineChars="0"/>
              <w:jc w:val="left"/>
              <w:rPr>
                <w:b/>
                <w:lang w:eastAsia="en-US"/>
              </w:rPr>
            </w:pPr>
            <w:r>
              <w:rPr>
                <w:b/>
                <w:lang w:val="en-US" w:eastAsia="en-US"/>
              </w:rPr>
              <w:t xml:space="preserve">FFS: other channel types. </w:t>
            </w:r>
          </w:p>
          <w:p w:rsidR="003C7918" w:rsidRDefault="003C7918" w:rsidP="003C7918">
            <w:pPr>
              <w:pStyle w:val="maintext"/>
              <w:numPr>
                <w:ilvl w:val="0"/>
                <w:numId w:val="29"/>
              </w:numPr>
              <w:ind w:firstLineChars="0"/>
              <w:jc w:val="left"/>
              <w:rPr>
                <w:b/>
                <w:lang w:eastAsia="en-US"/>
              </w:rPr>
            </w:pPr>
            <w:r>
              <w:rPr>
                <w:b/>
                <w:lang w:val="en-US" w:eastAsia="en-US"/>
              </w:rPr>
              <w:t>Case2: lower priority than “Hard/Soft/NA”: allocated symbols are allowed to fall into any “Hard/NA/Soft” resource types.</w:t>
            </w:r>
          </w:p>
          <w:p w:rsidR="003C7918" w:rsidRDefault="003C7918" w:rsidP="003C7918">
            <w:pPr>
              <w:pStyle w:val="maintext"/>
              <w:numPr>
                <w:ilvl w:val="1"/>
                <w:numId w:val="29"/>
              </w:numPr>
              <w:ind w:firstLineChars="0"/>
              <w:jc w:val="left"/>
              <w:rPr>
                <w:b/>
                <w:lang w:eastAsia="en-US"/>
              </w:rPr>
            </w:pPr>
            <w:r>
              <w:rPr>
                <w:b/>
                <w:lang w:val="en-US" w:eastAsia="en-US"/>
              </w:rPr>
              <w:t>FFS: Constrain the semi-static TDD-config corresponding to “NA/Soft” resources as “Flexible”</w:t>
            </w:r>
          </w:p>
          <w:p w:rsidR="00B31A34" w:rsidRDefault="00B31A34" w:rsidP="00B31A34">
            <w:pPr>
              <w:pStyle w:val="maintext"/>
              <w:ind w:firstLineChars="90" w:firstLine="180"/>
              <w:jc w:val="left"/>
              <w:rPr>
                <w:b/>
                <w:lang w:eastAsia="en-US"/>
              </w:rPr>
            </w:pPr>
            <w:r>
              <w:rPr>
                <w:b/>
                <w:u w:val="single"/>
                <w:lang w:eastAsia="en-US"/>
              </w:rPr>
              <w:t>Proposal3:</w:t>
            </w:r>
            <w:r>
              <w:rPr>
                <w:b/>
                <w:lang w:eastAsia="en-US"/>
              </w:rPr>
              <w:t xml:space="preserve"> The “Hard||Hard” and/or “Soft||Hard” pattern alignment across parent and child nodes shall be allowed by the spec, and conflicting resolution rules between co-located DU and MT shall be considered. </w:t>
            </w:r>
          </w:p>
          <w:p w:rsidR="00B31A34" w:rsidRDefault="00B31A34" w:rsidP="00B31A34">
            <w:pPr>
              <w:pStyle w:val="maintext"/>
              <w:numPr>
                <w:ilvl w:val="0"/>
                <w:numId w:val="30"/>
              </w:numPr>
              <w:ind w:firstLineChars="0"/>
              <w:jc w:val="left"/>
              <w:rPr>
                <w:b/>
                <w:lang w:eastAsia="en-US"/>
              </w:rPr>
            </w:pPr>
            <w:r>
              <w:rPr>
                <w:b/>
                <w:lang w:eastAsia="en-US"/>
              </w:rPr>
              <w:t>FFS: support of feedback coordination message from child IAB-node.</w:t>
            </w:r>
          </w:p>
          <w:p w:rsidR="00B31A34" w:rsidRDefault="00B31A34" w:rsidP="00B31A34">
            <w:pPr>
              <w:pStyle w:val="maintext"/>
              <w:ind w:firstLineChars="0" w:firstLine="284"/>
              <w:jc w:val="left"/>
              <w:rPr>
                <w:b/>
                <w:lang w:eastAsia="en-US"/>
              </w:rPr>
            </w:pPr>
          </w:p>
          <w:p w:rsidR="00B31A34" w:rsidRDefault="00B31A34" w:rsidP="00B31A34">
            <w:pPr>
              <w:pStyle w:val="maintext"/>
              <w:ind w:firstLineChars="0" w:firstLine="284"/>
              <w:rPr>
                <w:b/>
                <w:lang w:val="en-US"/>
              </w:rPr>
            </w:pPr>
            <w:r>
              <w:rPr>
                <w:b/>
                <w:u w:val="single"/>
              </w:rPr>
              <w:t>Proposal4:</w:t>
            </w:r>
            <w:r>
              <w:rPr>
                <w:b/>
              </w:rPr>
              <w:t xml:space="preserve"> Expected behaviour </w:t>
            </w:r>
            <w:r>
              <w:rPr>
                <w:b/>
                <w:lang w:val="en-US"/>
              </w:rPr>
              <w:t>of co-located DU and MT summarized by TR 38-874 under all combinations of (DU’s resource type, MT’s resource type) shall be captured in the spec.</w:t>
            </w:r>
          </w:p>
          <w:p w:rsidR="00FE0BB8" w:rsidRPr="00A71A91" w:rsidRDefault="00B31A34" w:rsidP="006E3AB5">
            <w:pPr>
              <w:pStyle w:val="maintext"/>
              <w:numPr>
                <w:ilvl w:val="0"/>
                <w:numId w:val="30"/>
              </w:numPr>
              <w:ind w:firstLineChars="0"/>
              <w:jc w:val="left"/>
              <w:rPr>
                <w:b/>
                <w:i/>
                <w:color w:val="000000"/>
                <w:sz w:val="22"/>
                <w:szCs w:val="22"/>
                <w:lang w:eastAsia="zh-CN"/>
              </w:rPr>
            </w:pPr>
            <w:r>
              <w:rPr>
                <w:b/>
              </w:rPr>
              <w:t xml:space="preserve">FFS: </w:t>
            </w:r>
            <w:r>
              <w:rPr>
                <w:b/>
                <w:lang w:val="en-US"/>
              </w:rPr>
              <w:t>exception cases with different behaviors, e.g. co-located MT shall have a higher priority to transmit PRACH than DU to receive PRACH over overlapping PRACH occasions.</w:t>
            </w:r>
          </w:p>
        </w:tc>
      </w:tr>
      <w:tr w:rsidR="004C4648" w:rsidRPr="00882FDD" w:rsidTr="00787BE1">
        <w:tc>
          <w:tcPr>
            <w:tcW w:w="1818" w:type="dxa"/>
            <w:shd w:val="clear" w:color="auto" w:fill="auto"/>
          </w:tcPr>
          <w:p w:rsidR="004C4648" w:rsidRDefault="00C752C1" w:rsidP="001C2F45">
            <w:pPr>
              <w:pStyle w:val="maintext"/>
              <w:ind w:firstLineChars="0" w:firstLine="0"/>
              <w:rPr>
                <w:rFonts w:ascii="Calibri" w:hAnsi="Calibri"/>
              </w:rPr>
            </w:pPr>
            <w:r>
              <w:rPr>
                <w:rFonts w:ascii="Calibri" w:hAnsi="Calibri"/>
              </w:rPr>
              <w:lastRenderedPageBreak/>
              <w:t>NTT DOCOMO</w:t>
            </w:r>
          </w:p>
        </w:tc>
        <w:tc>
          <w:tcPr>
            <w:tcW w:w="8460" w:type="dxa"/>
            <w:shd w:val="clear" w:color="auto" w:fill="auto"/>
          </w:tcPr>
          <w:p w:rsidR="00B31A34" w:rsidRDefault="00B31A34" w:rsidP="00B31A34">
            <w:pPr>
              <w:spacing w:afterLines="50"/>
              <w:rPr>
                <w:rFonts w:ascii="Times New Roman" w:eastAsia="Yu Mincho" w:hAnsi="Times New Roman"/>
                <w:b/>
                <w:sz w:val="22"/>
                <w:szCs w:val="22"/>
              </w:rPr>
            </w:pPr>
            <w:r>
              <w:rPr>
                <w:rFonts w:eastAsia="Yu Mincho"/>
                <w:b/>
                <w:sz w:val="22"/>
                <w:szCs w:val="22"/>
                <w:u w:val="single"/>
              </w:rPr>
              <w:t>Proposal 1</w:t>
            </w:r>
            <w:r>
              <w:rPr>
                <w:rFonts w:eastAsia="Yu Mincho"/>
                <w:b/>
                <w:sz w:val="22"/>
                <w:szCs w:val="22"/>
              </w:rPr>
              <w:t>: An IAB-node MT should be able to know DU configuration of the IAB-node.</w:t>
            </w:r>
          </w:p>
          <w:p w:rsidR="00B31A34" w:rsidRDefault="00B31A34" w:rsidP="00B31A34">
            <w:pPr>
              <w:pStyle w:val="ListParagraph"/>
              <w:numPr>
                <w:ilvl w:val="0"/>
                <w:numId w:val="31"/>
              </w:numPr>
              <w:spacing w:before="0" w:afterLines="50"/>
              <w:contextualSpacing w:val="0"/>
              <w:rPr>
                <w:rFonts w:eastAsia="Yu Mincho"/>
                <w:b/>
                <w:sz w:val="22"/>
                <w:szCs w:val="22"/>
              </w:rPr>
            </w:pPr>
            <w:r>
              <w:rPr>
                <w:rFonts w:eastAsia="Yu Mincho"/>
                <w:b/>
                <w:sz w:val="22"/>
                <w:szCs w:val="22"/>
              </w:rPr>
              <w:t>The IAB-node MT should assume that MT resource which is not indicated as “NA” resource in DU semi-static configuration is invalid to determine association with SSB.</w:t>
            </w:r>
          </w:p>
          <w:p w:rsidR="00B31A34" w:rsidRDefault="00B31A34" w:rsidP="00B31A34">
            <w:pPr>
              <w:spacing w:afterLines="50"/>
              <w:rPr>
                <w:rFonts w:eastAsia="Yu Mincho"/>
                <w:b/>
                <w:sz w:val="22"/>
                <w:szCs w:val="22"/>
              </w:rPr>
            </w:pPr>
            <w:r>
              <w:rPr>
                <w:rFonts w:eastAsia="Yu Mincho"/>
                <w:b/>
                <w:sz w:val="22"/>
                <w:szCs w:val="22"/>
                <w:u w:val="single"/>
              </w:rPr>
              <w:t>Proposal 2</w:t>
            </w:r>
            <w:r>
              <w:rPr>
                <w:rFonts w:eastAsia="Yu Mincho"/>
                <w:b/>
                <w:sz w:val="22"/>
                <w:szCs w:val="22"/>
              </w:rPr>
              <w:t xml:space="preserve">: NR IAB supports the semi-static resource configuration </w:t>
            </w:r>
            <w:proofErr w:type="spellStart"/>
            <w:r>
              <w:rPr>
                <w:rFonts w:eastAsia="Yu Mincho"/>
                <w:b/>
                <w:sz w:val="22"/>
                <w:szCs w:val="22"/>
              </w:rPr>
              <w:t>signalling</w:t>
            </w:r>
            <w:proofErr w:type="spellEnd"/>
            <w:r>
              <w:rPr>
                <w:rFonts w:eastAsia="Yu Mincho"/>
                <w:b/>
                <w:sz w:val="22"/>
                <w:szCs w:val="22"/>
              </w:rPr>
              <w:t xml:space="preserve"> for IAB-node DU based on the existing </w:t>
            </w:r>
            <w:r>
              <w:rPr>
                <w:rFonts w:eastAsia="Yu Mincho"/>
                <w:b/>
                <w:i/>
                <w:sz w:val="22"/>
                <w:szCs w:val="22"/>
              </w:rPr>
              <w:t>TDD-UL-DL-</w:t>
            </w:r>
            <w:proofErr w:type="spellStart"/>
            <w:r>
              <w:rPr>
                <w:rFonts w:eastAsia="Yu Mincho"/>
                <w:b/>
                <w:i/>
                <w:sz w:val="22"/>
                <w:szCs w:val="22"/>
              </w:rPr>
              <w:t>ConfigDedicated</w:t>
            </w:r>
            <w:proofErr w:type="spellEnd"/>
            <w:r>
              <w:rPr>
                <w:rFonts w:eastAsia="Yu Mincho"/>
                <w:b/>
                <w:sz w:val="22"/>
                <w:szCs w:val="22"/>
              </w:rPr>
              <w:t xml:space="preserve"> with modification down-selected from following alternatives.</w:t>
            </w:r>
          </w:p>
          <w:p w:rsidR="00B31A34" w:rsidRDefault="00B31A34" w:rsidP="00B31A34">
            <w:pPr>
              <w:pStyle w:val="ListParagraph"/>
              <w:numPr>
                <w:ilvl w:val="0"/>
                <w:numId w:val="32"/>
              </w:numPr>
              <w:spacing w:before="0" w:afterLines="50"/>
              <w:contextualSpacing w:val="0"/>
              <w:rPr>
                <w:rFonts w:eastAsia="Yu Mincho"/>
                <w:b/>
                <w:sz w:val="22"/>
                <w:szCs w:val="22"/>
              </w:rPr>
            </w:pPr>
            <w:r>
              <w:rPr>
                <w:rFonts w:eastAsia="Yu Mincho"/>
                <w:b/>
                <w:sz w:val="22"/>
                <w:szCs w:val="22"/>
              </w:rPr>
              <w:t>Alt.1: For each slot, “Hard or Soft or NA” is indicated.</w:t>
            </w:r>
          </w:p>
          <w:p w:rsidR="00B31A34" w:rsidRDefault="00B31A34" w:rsidP="00B31A34">
            <w:pPr>
              <w:pStyle w:val="ListParagraph"/>
              <w:numPr>
                <w:ilvl w:val="0"/>
                <w:numId w:val="32"/>
              </w:numPr>
              <w:spacing w:before="0" w:afterLines="50"/>
              <w:contextualSpacing w:val="0"/>
              <w:rPr>
                <w:rFonts w:eastAsia="Yu Mincho"/>
                <w:b/>
                <w:sz w:val="22"/>
                <w:szCs w:val="22"/>
              </w:rPr>
            </w:pPr>
            <w:r>
              <w:rPr>
                <w:rFonts w:eastAsia="Yu Mincho"/>
                <w:b/>
                <w:sz w:val="22"/>
                <w:szCs w:val="22"/>
              </w:rPr>
              <w:t>Alt.2: For each resource type (DL/UL/Flexible) in each slot, “Hard or Soft or NA” is indicated.</w:t>
            </w:r>
          </w:p>
          <w:p w:rsidR="00B31A34" w:rsidRDefault="00B31A34" w:rsidP="00B31A34">
            <w:pPr>
              <w:pStyle w:val="ListParagraph"/>
              <w:numPr>
                <w:ilvl w:val="0"/>
                <w:numId w:val="32"/>
              </w:numPr>
              <w:spacing w:before="0" w:afterLines="50"/>
              <w:contextualSpacing w:val="0"/>
              <w:rPr>
                <w:rFonts w:eastAsia="Yu Mincho"/>
                <w:b/>
                <w:sz w:val="22"/>
                <w:szCs w:val="22"/>
              </w:rPr>
            </w:pPr>
            <w:r>
              <w:rPr>
                <w:rFonts w:eastAsia="Yu Mincho"/>
                <w:b/>
                <w:sz w:val="22"/>
                <w:szCs w:val="22"/>
              </w:rPr>
              <w:t>Alt.3: For each slot, number of symbols for each resource type (DL-H, DL-S, UL-H, UL-S, F-H, F-S, NA) is indicated. The order of resource types within a slot is defined in specification.</w:t>
            </w:r>
          </w:p>
          <w:p w:rsidR="004C4648" w:rsidRPr="00594586" w:rsidRDefault="004C4648" w:rsidP="00594586">
            <w:pPr>
              <w:spacing w:after="0"/>
              <w:ind w:left="568"/>
              <w:rPr>
                <w:i/>
                <w:iCs/>
              </w:rPr>
            </w:pPr>
          </w:p>
        </w:tc>
      </w:tr>
      <w:tr w:rsidR="001C2F45" w:rsidRPr="00882FDD" w:rsidTr="00787BE1">
        <w:tc>
          <w:tcPr>
            <w:tcW w:w="1818" w:type="dxa"/>
            <w:shd w:val="clear" w:color="auto" w:fill="auto"/>
          </w:tcPr>
          <w:p w:rsidR="001C2F45" w:rsidRDefault="00A529C5" w:rsidP="001C2F45">
            <w:pPr>
              <w:pStyle w:val="maintext"/>
              <w:ind w:firstLineChars="0" w:firstLine="0"/>
              <w:rPr>
                <w:rFonts w:ascii="Calibri" w:hAnsi="Calibri"/>
              </w:rPr>
            </w:pPr>
            <w:r>
              <w:rPr>
                <w:rFonts w:ascii="Calibri" w:hAnsi="Calibri"/>
              </w:rPr>
              <w:t>Samsung</w:t>
            </w:r>
          </w:p>
        </w:tc>
        <w:tc>
          <w:tcPr>
            <w:tcW w:w="8460" w:type="dxa"/>
            <w:shd w:val="clear" w:color="auto" w:fill="auto"/>
          </w:tcPr>
          <w:p w:rsidR="00B31A34" w:rsidRDefault="00B31A34" w:rsidP="00B31A34">
            <w:pPr>
              <w:spacing w:after="180" w:line="276" w:lineRule="auto"/>
              <w:rPr>
                <w:rFonts w:ascii="Times New Roman" w:eastAsia="Malgun Gothic" w:hAnsi="Times New Roman"/>
                <w:b/>
                <w:i/>
              </w:rPr>
            </w:pPr>
            <w:r>
              <w:rPr>
                <w:b/>
                <w:i/>
              </w:rPr>
              <w:t>Proposal 1</w:t>
            </w:r>
            <w:r>
              <w:rPr>
                <w:i/>
              </w:rPr>
              <w:t>: Both semi-static configurations (e.g., TDD-UL-DL-</w:t>
            </w:r>
            <w:proofErr w:type="spellStart"/>
            <w:r>
              <w:rPr>
                <w:i/>
              </w:rPr>
              <w:t>ConfigurationCommon</w:t>
            </w:r>
            <w:proofErr w:type="spellEnd"/>
            <w:r>
              <w:rPr>
                <w:i/>
              </w:rPr>
              <w:t xml:space="preserve"> and TDD-UL-DL-</w:t>
            </w:r>
            <w:proofErr w:type="spellStart"/>
            <w:r>
              <w:rPr>
                <w:i/>
              </w:rPr>
              <w:t>ConfigDedicated</w:t>
            </w:r>
            <w:proofErr w:type="spellEnd"/>
            <w:r>
              <w:rPr>
                <w:i/>
              </w:rPr>
              <w:t xml:space="preserve">) and dynamic indication (e.g., DCI format 2_0) for DL/UL/flexible resources which are defined in TS38.213 are reused for resource </w:t>
            </w:r>
            <w:r>
              <w:rPr>
                <w:i/>
              </w:rPr>
              <w:lastRenderedPageBreak/>
              <w:t>configuration for a MT of an IAB node.</w:t>
            </w:r>
          </w:p>
          <w:p w:rsidR="00B31A34" w:rsidRDefault="00B31A34" w:rsidP="00B31A34">
            <w:pPr>
              <w:spacing w:after="180" w:line="276" w:lineRule="auto"/>
              <w:rPr>
                <w:rFonts w:eastAsia="MS Mincho"/>
                <w:i/>
              </w:rPr>
            </w:pPr>
            <w:r>
              <w:rPr>
                <w:b/>
                <w:i/>
              </w:rPr>
              <w:t>Proposal 2</w:t>
            </w:r>
            <w:r>
              <w:rPr>
                <w:i/>
              </w:rPr>
              <w:t>: For resource configuration for a DU of the IAB node, both semi-static configurations (e.g., TDD-UL-DL-</w:t>
            </w:r>
            <w:proofErr w:type="spellStart"/>
            <w:r>
              <w:rPr>
                <w:i/>
              </w:rPr>
              <w:t>ConfigurationCommon</w:t>
            </w:r>
            <w:proofErr w:type="spellEnd"/>
            <w:r>
              <w:rPr>
                <w:i/>
              </w:rPr>
              <w:t xml:space="preserve"> and TDD-UL-DL-</w:t>
            </w:r>
            <w:proofErr w:type="spellStart"/>
            <w:r>
              <w:rPr>
                <w:i/>
              </w:rPr>
              <w:t>ConfigDedicated</w:t>
            </w:r>
            <w:proofErr w:type="spellEnd"/>
            <w:r>
              <w:rPr>
                <w:i/>
              </w:rPr>
              <w:t>) and dynamic indication (e.g., DCI format 2_0) for DL/UL/flexible resources which are defined in TS38.213 is a starting point for the details in the exact DU configurations.</w:t>
            </w:r>
          </w:p>
          <w:p w:rsidR="001C2F45" w:rsidRPr="00B31A34" w:rsidRDefault="00B31A34" w:rsidP="00B31A34">
            <w:pPr>
              <w:spacing w:after="180" w:line="276" w:lineRule="auto"/>
              <w:rPr>
                <w:i/>
              </w:rPr>
            </w:pPr>
            <w:r>
              <w:rPr>
                <w:b/>
                <w:i/>
              </w:rPr>
              <w:t>Proposal 3</w:t>
            </w:r>
            <w:r>
              <w:rPr>
                <w:i/>
              </w:rPr>
              <w:t>: Separate adaptation period and granularity configuration for “hard” and “soft” resources can be considered.</w:t>
            </w:r>
          </w:p>
        </w:tc>
      </w:tr>
    </w:tbl>
    <w:p w:rsidR="00FE0BB8" w:rsidRDefault="00931D1C" w:rsidP="00FE0BB8">
      <w:r w:rsidRPr="00971535">
        <w:rPr>
          <w:highlight w:val="lightGray"/>
        </w:rPr>
        <w:lastRenderedPageBreak/>
        <w:t>Background:</w:t>
      </w:r>
    </w:p>
    <w:p w:rsidR="00F611D4" w:rsidRDefault="00E031E4" w:rsidP="00FE4B4E">
      <w:pPr>
        <w:pStyle w:val="maintext"/>
        <w:ind w:firstLineChars="0" w:firstLine="0"/>
        <w:jc w:val="left"/>
        <w:rPr>
          <w:b/>
        </w:rPr>
      </w:pPr>
      <w:r>
        <w:rPr>
          <w:b/>
        </w:rPr>
        <w:t xml:space="preserve">RAN1 NR </w:t>
      </w:r>
      <w:proofErr w:type="spellStart"/>
      <w:r>
        <w:rPr>
          <w:b/>
        </w:rPr>
        <w:t>Adhoc</w:t>
      </w:r>
      <w:proofErr w:type="spellEnd"/>
      <w:r>
        <w:rPr>
          <w:b/>
        </w:rPr>
        <w:t xml:space="preserve"> #4 Agreements:</w:t>
      </w:r>
    </w:p>
    <w:p w:rsidR="00E031E4" w:rsidRDefault="00E031E4" w:rsidP="00E031E4">
      <w:pPr>
        <w:rPr>
          <w:lang w:eastAsia="x-none"/>
        </w:rPr>
      </w:pPr>
      <w:r>
        <w:rPr>
          <w:highlight w:val="green"/>
          <w:lang w:eastAsia="x-none"/>
        </w:rPr>
        <w:t>Agreements</w:t>
      </w:r>
      <w:r>
        <w:rPr>
          <w:lang w:eastAsia="x-none"/>
        </w:rPr>
        <w:t>:</w:t>
      </w:r>
    </w:p>
    <w:p w:rsidR="00E031E4" w:rsidRDefault="00E031E4" w:rsidP="00E031E4">
      <w:pPr>
        <w:rPr>
          <w:rFonts w:ascii="Times" w:hAnsi="Times"/>
        </w:rPr>
      </w:pPr>
      <w:r>
        <w:t>At least existing resource definitions (D/U/F) and semi-static and dynamic signaling methods defined in Rel-15 for access UEs are reused for configuration and indication of MT resources to be used by the backhaul link between the IAB node and its parent.</w:t>
      </w:r>
    </w:p>
    <w:p w:rsidR="00E031E4" w:rsidRDefault="00E031E4" w:rsidP="00E031E4">
      <w:pPr>
        <w:numPr>
          <w:ilvl w:val="0"/>
          <w:numId w:val="34"/>
        </w:numPr>
      </w:pPr>
      <w:r>
        <w:t>FFS details</w:t>
      </w:r>
    </w:p>
    <w:p w:rsidR="00E031E4" w:rsidRDefault="00E031E4" w:rsidP="00E031E4">
      <w:pPr>
        <w:rPr>
          <w:lang w:eastAsia="x-none"/>
        </w:rPr>
      </w:pPr>
      <w:r>
        <w:rPr>
          <w:highlight w:val="green"/>
          <w:lang w:eastAsia="x-none"/>
        </w:rPr>
        <w:t>Agreements</w:t>
      </w:r>
      <w:r>
        <w:rPr>
          <w:lang w:eastAsia="x-none"/>
        </w:rPr>
        <w:t>:</w:t>
      </w:r>
    </w:p>
    <w:p w:rsidR="00E031E4" w:rsidRDefault="00E031E4" w:rsidP="00E031E4">
      <w:r>
        <w:t>IAB-node/IAB-donor DU resources are provided by a semi-static configuration which is provided separately from the MT resource indication</w:t>
      </w:r>
    </w:p>
    <w:p w:rsidR="00E031E4" w:rsidRDefault="00E031E4" w:rsidP="00E031E4">
      <w:pPr>
        <w:numPr>
          <w:ilvl w:val="0"/>
          <w:numId w:val="34"/>
        </w:numPr>
      </w:pPr>
      <w:r>
        <w:t xml:space="preserve">FFS: whether the configuration is per-link or per-DU </w:t>
      </w:r>
    </w:p>
    <w:p w:rsidR="00E031E4" w:rsidRDefault="00E031E4" w:rsidP="00E031E4">
      <w:pPr>
        <w:numPr>
          <w:ilvl w:val="0"/>
          <w:numId w:val="34"/>
        </w:numPr>
      </w:pPr>
      <w:r>
        <w:t>FFS: details for the configuration</w:t>
      </w:r>
    </w:p>
    <w:p w:rsidR="005E19D9" w:rsidRDefault="005E19D9" w:rsidP="00E031E4">
      <w:pPr>
        <w:rPr>
          <w:szCs w:val="24"/>
          <w:lang w:eastAsia="x-none"/>
        </w:rPr>
      </w:pPr>
    </w:p>
    <w:p w:rsidR="00AA008D" w:rsidRDefault="00AA008D" w:rsidP="00E031E4">
      <w:pPr>
        <w:rPr>
          <w:szCs w:val="24"/>
          <w:lang w:eastAsia="x-none"/>
        </w:rPr>
      </w:pPr>
    </w:p>
    <w:p w:rsidR="00AA008D" w:rsidRDefault="00AA008D" w:rsidP="00E031E4">
      <w:pPr>
        <w:rPr>
          <w:szCs w:val="24"/>
          <w:lang w:eastAsia="x-none"/>
        </w:rPr>
      </w:pPr>
    </w:p>
    <w:p w:rsidR="00AA008D" w:rsidRDefault="00AA008D" w:rsidP="00E031E4">
      <w:pPr>
        <w:rPr>
          <w:szCs w:val="24"/>
          <w:lang w:eastAsia="x-none"/>
        </w:rPr>
      </w:pPr>
    </w:p>
    <w:p w:rsidR="00AA008D" w:rsidRDefault="00AA008D" w:rsidP="00E031E4">
      <w:pPr>
        <w:rPr>
          <w:szCs w:val="24"/>
          <w:lang w:eastAsia="x-none"/>
        </w:rPr>
      </w:pPr>
    </w:p>
    <w:p w:rsidR="00AA008D" w:rsidRDefault="00AA008D" w:rsidP="00E031E4">
      <w:pPr>
        <w:rPr>
          <w:szCs w:val="24"/>
          <w:lang w:eastAsia="x-none"/>
        </w:rPr>
      </w:pPr>
    </w:p>
    <w:p w:rsidR="00AA008D" w:rsidRDefault="00AA008D" w:rsidP="00E031E4">
      <w:pPr>
        <w:rPr>
          <w:szCs w:val="24"/>
          <w:lang w:eastAsia="x-none"/>
        </w:rPr>
      </w:pPr>
    </w:p>
    <w:p w:rsidR="00AA008D" w:rsidRDefault="00AA008D" w:rsidP="00E031E4">
      <w:pPr>
        <w:rPr>
          <w:szCs w:val="24"/>
          <w:lang w:eastAsia="x-none"/>
        </w:rPr>
      </w:pPr>
    </w:p>
    <w:p w:rsidR="00AA008D" w:rsidRDefault="00AA008D" w:rsidP="00E031E4">
      <w:pPr>
        <w:rPr>
          <w:szCs w:val="24"/>
          <w:lang w:eastAsia="x-none"/>
        </w:rPr>
      </w:pPr>
    </w:p>
    <w:p w:rsidR="00AA008D" w:rsidRDefault="00AA008D" w:rsidP="00E031E4">
      <w:pPr>
        <w:rPr>
          <w:szCs w:val="24"/>
          <w:lang w:eastAsia="x-none"/>
        </w:rPr>
      </w:pPr>
    </w:p>
    <w:p w:rsidR="00AA008D" w:rsidRDefault="00AA008D" w:rsidP="00E031E4">
      <w:pPr>
        <w:rPr>
          <w:szCs w:val="24"/>
          <w:lang w:eastAsia="x-none"/>
        </w:rPr>
      </w:pPr>
    </w:p>
    <w:p w:rsidR="004D6221" w:rsidRDefault="004D6221" w:rsidP="00E031E4">
      <w:pPr>
        <w:rPr>
          <w:szCs w:val="24"/>
          <w:lang w:eastAsia="x-none"/>
        </w:rPr>
      </w:pPr>
    </w:p>
    <w:p w:rsidR="004D6221" w:rsidRDefault="004D6221" w:rsidP="00E031E4">
      <w:pPr>
        <w:rPr>
          <w:szCs w:val="24"/>
          <w:lang w:eastAsia="x-none"/>
        </w:rPr>
      </w:pPr>
    </w:p>
    <w:p w:rsidR="004D6221" w:rsidRDefault="004D6221" w:rsidP="00E031E4">
      <w:pPr>
        <w:rPr>
          <w:szCs w:val="24"/>
          <w:lang w:eastAsia="x-none"/>
        </w:rPr>
      </w:pPr>
    </w:p>
    <w:p w:rsidR="004D6221" w:rsidRDefault="004D6221" w:rsidP="00E031E4">
      <w:pPr>
        <w:rPr>
          <w:szCs w:val="24"/>
          <w:lang w:eastAsia="x-none"/>
        </w:rPr>
      </w:pPr>
    </w:p>
    <w:p w:rsidR="00AA008D" w:rsidRDefault="00AA008D" w:rsidP="00E031E4">
      <w:pPr>
        <w:rPr>
          <w:szCs w:val="24"/>
          <w:lang w:eastAsia="x-none"/>
        </w:rPr>
      </w:pPr>
    </w:p>
    <w:p w:rsidR="00AA008D" w:rsidRDefault="00AA008D" w:rsidP="00E031E4">
      <w:pPr>
        <w:rPr>
          <w:szCs w:val="24"/>
          <w:lang w:eastAsia="x-none"/>
        </w:rPr>
      </w:pPr>
    </w:p>
    <w:p w:rsidR="00AA008D" w:rsidRDefault="00AA008D" w:rsidP="00E031E4">
      <w:pPr>
        <w:rPr>
          <w:szCs w:val="24"/>
          <w:lang w:eastAsia="x-none"/>
        </w:rPr>
      </w:pPr>
    </w:p>
    <w:p w:rsidR="00AA008D" w:rsidRDefault="00AA008D" w:rsidP="00E031E4">
      <w:pPr>
        <w:rPr>
          <w:szCs w:val="24"/>
          <w:lang w:eastAsia="x-none"/>
        </w:rPr>
      </w:pPr>
    </w:p>
    <w:p w:rsidR="00AA008D" w:rsidRDefault="00AA008D" w:rsidP="00E031E4">
      <w:pPr>
        <w:rPr>
          <w:szCs w:val="24"/>
          <w:lang w:eastAsia="x-none"/>
        </w:rPr>
      </w:pPr>
    </w:p>
    <w:p w:rsidR="00AA008D" w:rsidRDefault="00AA008D" w:rsidP="00E031E4">
      <w:pPr>
        <w:rPr>
          <w:szCs w:val="24"/>
          <w:lang w:eastAsia="x-none"/>
        </w:rPr>
      </w:pPr>
    </w:p>
    <w:p w:rsidR="004D6221" w:rsidRPr="009579B5" w:rsidRDefault="004D6221" w:rsidP="004D6221">
      <w:r w:rsidRPr="009579B5">
        <w:rPr>
          <w:highlight w:val="yellow"/>
        </w:rPr>
        <w:lastRenderedPageBreak/>
        <w:t xml:space="preserve">Offline </w:t>
      </w:r>
      <w:r>
        <w:rPr>
          <w:highlight w:val="yellow"/>
        </w:rPr>
        <w:t>agreement</w:t>
      </w:r>
      <w:r w:rsidRPr="009579B5">
        <w:rPr>
          <w:highlight w:val="yellow"/>
        </w:rPr>
        <w:t>:</w:t>
      </w:r>
    </w:p>
    <w:p w:rsidR="004D6221" w:rsidRPr="009579B5" w:rsidRDefault="004D6221" w:rsidP="004D6221">
      <w:pPr>
        <w:numPr>
          <w:ilvl w:val="0"/>
          <w:numId w:val="48"/>
        </w:numPr>
      </w:pPr>
      <w:r w:rsidRPr="009579B5">
        <w:t xml:space="preserve">If </w:t>
      </w:r>
      <w:r w:rsidR="00C74C8A">
        <w:t xml:space="preserve">a </w:t>
      </w:r>
      <w:r w:rsidRPr="009579B5">
        <w:t xml:space="preserve">resource is configured as not available, the DU cannot assume it can use the resource </w:t>
      </w:r>
    </w:p>
    <w:p w:rsidR="004D6221" w:rsidRPr="009579B5" w:rsidRDefault="004D6221" w:rsidP="004D6221">
      <w:pPr>
        <w:numPr>
          <w:ilvl w:val="0"/>
          <w:numId w:val="48"/>
        </w:numPr>
      </w:pPr>
      <w:r w:rsidRPr="009579B5">
        <w:t xml:space="preserve">In case of hard DU resources, the DU can assume it can use the resource regardless of the MT’s configuration </w:t>
      </w:r>
    </w:p>
    <w:p w:rsidR="004D6221" w:rsidRPr="009579B5" w:rsidRDefault="004D6221" w:rsidP="004D6221">
      <w:pPr>
        <w:numPr>
          <w:ilvl w:val="1"/>
          <w:numId w:val="48"/>
        </w:numPr>
      </w:pPr>
      <w:r w:rsidRPr="009579B5">
        <w:t xml:space="preserve">FFS: Exception cases for specific signals/channels to be transmitted or received by the MT in the same resource (e.g. SS/PBCH blocks, SI reception, RACH) </w:t>
      </w:r>
    </w:p>
    <w:p w:rsidR="004D6221" w:rsidRPr="009579B5" w:rsidRDefault="004D6221" w:rsidP="004D6221">
      <w:pPr>
        <w:numPr>
          <w:ilvl w:val="0"/>
          <w:numId w:val="48"/>
        </w:numPr>
      </w:pPr>
      <w:r w:rsidRPr="009579B5">
        <w:t xml:space="preserve">In case of soft DU resources: </w:t>
      </w:r>
    </w:p>
    <w:p w:rsidR="004D6221" w:rsidRPr="009579B5" w:rsidRDefault="004D6221" w:rsidP="004D6221">
      <w:pPr>
        <w:numPr>
          <w:ilvl w:val="1"/>
          <w:numId w:val="48"/>
        </w:numPr>
      </w:pPr>
      <w:r w:rsidRPr="009579B5">
        <w:t>If the soft resource is indicated as available, the DU can assume it can use the resource</w:t>
      </w:r>
    </w:p>
    <w:p w:rsidR="004D6221" w:rsidRPr="009579B5" w:rsidRDefault="004D6221" w:rsidP="004D6221">
      <w:pPr>
        <w:numPr>
          <w:ilvl w:val="1"/>
          <w:numId w:val="48"/>
        </w:numPr>
      </w:pPr>
      <w:r w:rsidRPr="009579B5">
        <w:t xml:space="preserve">If the soft resource is </w:t>
      </w:r>
      <w:r w:rsidR="00A91AE9" w:rsidRPr="00D16043">
        <w:t xml:space="preserve">not </w:t>
      </w:r>
      <w:r w:rsidRPr="009579B5">
        <w:t xml:space="preserve">indicated as available, the DU cannot assume it can use the resource </w:t>
      </w:r>
    </w:p>
    <w:p w:rsidR="004D6221" w:rsidRPr="009579B5" w:rsidRDefault="004D6221" w:rsidP="004D6221">
      <w:pPr>
        <w:numPr>
          <w:ilvl w:val="1"/>
          <w:numId w:val="48"/>
        </w:numPr>
      </w:pPr>
      <w:r w:rsidRPr="009579B5">
        <w:t xml:space="preserve">The use of soft resources at least corresponds to transmission/reception of specific signals and channels (e.g. PDSCH/PUSCH) at the DU </w:t>
      </w:r>
    </w:p>
    <w:p w:rsidR="004D6221" w:rsidRDefault="004D6221" w:rsidP="004D6221">
      <w:pPr>
        <w:numPr>
          <w:ilvl w:val="2"/>
          <w:numId w:val="48"/>
        </w:numPr>
      </w:pPr>
      <w:r w:rsidRPr="009579B5">
        <w:t>FFS the use of soft resources in case of cell-specific (e.g. SS/PBCH blocks, SI reception, RACH) signals and channels to be potentially transmitted/received at the DU</w:t>
      </w:r>
    </w:p>
    <w:p w:rsidR="004D6221" w:rsidRPr="00364B5C" w:rsidRDefault="004D6221" w:rsidP="004D6221">
      <w:pPr>
        <w:numPr>
          <w:ilvl w:val="1"/>
          <w:numId w:val="48"/>
        </w:numPr>
      </w:pPr>
      <w:r w:rsidRPr="009F71E6">
        <w:t xml:space="preserve">Both </w:t>
      </w:r>
      <w:r w:rsidR="00153D80">
        <w:t xml:space="preserve">implicit </w:t>
      </w:r>
      <w:r w:rsidRPr="009F71E6">
        <w:t xml:space="preserve">and </w:t>
      </w:r>
      <w:r w:rsidR="00153D80">
        <w:t>explicit</w:t>
      </w:r>
      <w:r w:rsidRPr="009F71E6">
        <w:t xml:space="preserve"> indication of the availability of soft resources at an IAB node is supported </w:t>
      </w:r>
    </w:p>
    <w:p w:rsidR="004D6221" w:rsidRPr="00364B5C" w:rsidRDefault="004D6221" w:rsidP="004D6221">
      <w:pPr>
        <w:numPr>
          <w:ilvl w:val="2"/>
          <w:numId w:val="48"/>
        </w:numPr>
      </w:pPr>
      <w:r w:rsidRPr="009F71E6">
        <w:t xml:space="preserve">In case of implicit indication of DU soft-resource availability, the IAB node knows that the DU resource can be used without impacting the MTs ability to transmit/receive according to its configuration and scheduling based on indirect means. Examples of such means </w:t>
      </w:r>
      <w:r w:rsidR="00E048FB">
        <w:t xml:space="preserve">may </w:t>
      </w:r>
      <w:r w:rsidRPr="009F71E6">
        <w:t>include:</w:t>
      </w:r>
    </w:p>
    <w:p w:rsidR="004D6221" w:rsidRPr="00364B5C" w:rsidRDefault="004D6221" w:rsidP="004D6221">
      <w:pPr>
        <w:numPr>
          <w:ilvl w:val="3"/>
          <w:numId w:val="48"/>
        </w:numPr>
      </w:pPr>
      <w:r w:rsidRPr="009F71E6">
        <w:t>the lack of uplink scheduling grant at the MT</w:t>
      </w:r>
    </w:p>
    <w:p w:rsidR="004D6221" w:rsidRPr="00364B5C" w:rsidRDefault="004D6221" w:rsidP="004D6221">
      <w:pPr>
        <w:numPr>
          <w:ilvl w:val="3"/>
          <w:numId w:val="48"/>
        </w:numPr>
      </w:pPr>
      <w:r w:rsidRPr="009F71E6">
        <w:t>no data available for MT transmission</w:t>
      </w:r>
    </w:p>
    <w:p w:rsidR="004D6221" w:rsidRPr="00364B5C" w:rsidRDefault="004D6221" w:rsidP="004D6221">
      <w:pPr>
        <w:numPr>
          <w:ilvl w:val="3"/>
          <w:numId w:val="48"/>
        </w:numPr>
      </w:pPr>
      <w:r w:rsidRPr="009F71E6">
        <w:t xml:space="preserve">the configured MT search space, </w:t>
      </w:r>
    </w:p>
    <w:p w:rsidR="004D6221" w:rsidRDefault="004D6221" w:rsidP="004D6221">
      <w:pPr>
        <w:numPr>
          <w:ilvl w:val="3"/>
          <w:numId w:val="48"/>
        </w:numPr>
      </w:pPr>
      <w:r w:rsidRPr="009F71E6">
        <w:t>configured RS measurement occasions (e.g. SSB/CSI-RS)</w:t>
      </w:r>
    </w:p>
    <w:p w:rsidR="00141783" w:rsidRPr="00364B5C" w:rsidRDefault="00E048FB" w:rsidP="004D6221">
      <w:pPr>
        <w:numPr>
          <w:ilvl w:val="3"/>
          <w:numId w:val="48"/>
        </w:numPr>
      </w:pPr>
      <w:r>
        <w:t>FFS: consider whether the parent should be able to always be aware of/control the outcome of implicit indications at child nodes</w:t>
      </w:r>
    </w:p>
    <w:p w:rsidR="004D6221" w:rsidRPr="00364B5C" w:rsidRDefault="004D6221" w:rsidP="004D6221">
      <w:pPr>
        <w:numPr>
          <w:ilvl w:val="2"/>
          <w:numId w:val="48"/>
        </w:numPr>
      </w:pPr>
      <w:r w:rsidRPr="009F71E6">
        <w:t>Explicit indication</w:t>
      </w:r>
      <w:r>
        <w:t xml:space="preserve"> that a resource is available</w:t>
      </w:r>
      <w:r w:rsidRPr="009F71E6">
        <w:t xml:space="preserve"> is based on DCI indication. The following options can be considered:</w:t>
      </w:r>
    </w:p>
    <w:p w:rsidR="004D6221" w:rsidRPr="00364B5C" w:rsidRDefault="004D6221" w:rsidP="004D6221">
      <w:pPr>
        <w:numPr>
          <w:ilvl w:val="3"/>
          <w:numId w:val="48"/>
        </w:numPr>
      </w:pPr>
      <w:r w:rsidRPr="009F71E6">
        <w:t xml:space="preserve">SFI-like indication via DCI Format 2_0 </w:t>
      </w:r>
    </w:p>
    <w:p w:rsidR="004D6221" w:rsidRPr="00364B5C" w:rsidRDefault="004D6221" w:rsidP="004D6221">
      <w:pPr>
        <w:numPr>
          <w:ilvl w:val="3"/>
          <w:numId w:val="48"/>
        </w:numPr>
      </w:pPr>
      <w:r w:rsidRPr="009F71E6">
        <w:t>Use of 2 SFI indications (e.g. based on multi-slot scheduling mechanism)</w:t>
      </w:r>
    </w:p>
    <w:p w:rsidR="004D6221" w:rsidRPr="00364B5C" w:rsidRDefault="004D6221" w:rsidP="004D6221">
      <w:pPr>
        <w:numPr>
          <w:ilvl w:val="3"/>
          <w:numId w:val="48"/>
        </w:numPr>
      </w:pPr>
      <w:r w:rsidRPr="009F71E6">
        <w:t>Define a new DCI format</w:t>
      </w:r>
    </w:p>
    <w:p w:rsidR="004D6221" w:rsidRDefault="004D6221" w:rsidP="004D6221">
      <w:pPr>
        <w:numPr>
          <w:ilvl w:val="3"/>
          <w:numId w:val="48"/>
        </w:numPr>
      </w:pPr>
      <w:r w:rsidRPr="009F71E6">
        <w:t>Other options are not precluded</w:t>
      </w:r>
    </w:p>
    <w:p w:rsidR="004D6221" w:rsidRPr="00364B5C" w:rsidRDefault="004D6221" w:rsidP="004D6221">
      <w:pPr>
        <w:numPr>
          <w:ilvl w:val="3"/>
          <w:numId w:val="48"/>
        </w:numPr>
      </w:pPr>
      <w:r>
        <w:t>FFS: whether an explicit indication that a resource is available always has priority over any implicit determination of the availability of a resource</w:t>
      </w:r>
    </w:p>
    <w:p w:rsidR="004D6221" w:rsidRDefault="004D6221" w:rsidP="004D6221">
      <w:pPr>
        <w:numPr>
          <w:ilvl w:val="1"/>
          <w:numId w:val="48"/>
        </w:numPr>
      </w:pPr>
      <w:r w:rsidRPr="009F71E6">
        <w:t>Further consider factors impacting the usage of soft resources at a child DU, including:</w:t>
      </w:r>
    </w:p>
    <w:p w:rsidR="004D6221" w:rsidRDefault="004D6221" w:rsidP="004D6221">
      <w:pPr>
        <w:numPr>
          <w:ilvl w:val="2"/>
          <w:numId w:val="48"/>
        </w:numPr>
      </w:pPr>
      <w:r w:rsidRPr="00364B5C">
        <w:t>MT’s decoding delay</w:t>
      </w:r>
    </w:p>
    <w:p w:rsidR="004D6221" w:rsidRDefault="004D6221" w:rsidP="004D6221">
      <w:pPr>
        <w:numPr>
          <w:ilvl w:val="2"/>
          <w:numId w:val="48"/>
        </w:numPr>
      </w:pPr>
      <w:r w:rsidRPr="00364B5C">
        <w:t>Information exchange delay between MT and DU</w:t>
      </w:r>
    </w:p>
    <w:p w:rsidR="004D6221" w:rsidRDefault="004D6221" w:rsidP="004D6221">
      <w:pPr>
        <w:numPr>
          <w:ilvl w:val="2"/>
          <w:numId w:val="48"/>
        </w:numPr>
      </w:pPr>
      <w:r w:rsidRPr="00364B5C">
        <w:t>DU’s PDSCH preparation time</w:t>
      </w:r>
    </w:p>
    <w:p w:rsidR="004D6221" w:rsidRDefault="004D6221" w:rsidP="004D6221">
      <w:pPr>
        <w:numPr>
          <w:ilvl w:val="2"/>
          <w:numId w:val="48"/>
        </w:numPr>
      </w:pPr>
      <w:r w:rsidRPr="00364B5C">
        <w:t>UE PUSCH preparation time</w:t>
      </w:r>
    </w:p>
    <w:p w:rsidR="004D6221" w:rsidRDefault="004D6221" w:rsidP="004D6221">
      <w:pPr>
        <w:numPr>
          <w:ilvl w:val="2"/>
          <w:numId w:val="48"/>
        </w:numPr>
      </w:pPr>
      <w:r w:rsidRPr="00364B5C">
        <w:t>Accumulated delay across hops</w:t>
      </w:r>
    </w:p>
    <w:p w:rsidR="00AA008D" w:rsidRDefault="00AA008D" w:rsidP="00835B46">
      <w:pPr>
        <w:rPr>
          <w:color w:val="FF0000"/>
        </w:rPr>
      </w:pPr>
    </w:p>
    <w:p w:rsidR="00D16043" w:rsidRDefault="00D16043" w:rsidP="00835B46">
      <w:pPr>
        <w:rPr>
          <w:highlight w:val="yellow"/>
        </w:rPr>
      </w:pPr>
    </w:p>
    <w:p w:rsidR="00D16043" w:rsidRDefault="00D16043" w:rsidP="00835B46">
      <w:pPr>
        <w:rPr>
          <w:highlight w:val="yellow"/>
        </w:rPr>
      </w:pPr>
    </w:p>
    <w:p w:rsidR="00C12A1A" w:rsidRDefault="00C12A1A" w:rsidP="00835B46">
      <w:pPr>
        <w:rPr>
          <w:highlight w:val="yellow"/>
        </w:rPr>
      </w:pPr>
    </w:p>
    <w:p w:rsidR="00C12A1A" w:rsidRDefault="00C12A1A" w:rsidP="00835B46">
      <w:pPr>
        <w:rPr>
          <w:highlight w:val="yellow"/>
        </w:rPr>
      </w:pPr>
    </w:p>
    <w:p w:rsidR="004D6221" w:rsidRDefault="004D6221" w:rsidP="00835B46">
      <w:pPr>
        <w:rPr>
          <w:highlight w:val="yellow"/>
        </w:rPr>
      </w:pPr>
    </w:p>
    <w:p w:rsidR="004D6221" w:rsidRDefault="004D6221" w:rsidP="004D6221">
      <w:r w:rsidRPr="00C73658">
        <w:rPr>
          <w:highlight w:val="cyan"/>
        </w:rPr>
        <w:t>Offline discussion:</w:t>
      </w:r>
    </w:p>
    <w:p w:rsidR="004D6221" w:rsidRDefault="004D6221" w:rsidP="004D6221">
      <w:r>
        <w:t>Is there a need for inter-IAB node conflict resolution rules and what requirement (if any) is there for the parent node to know the resource configuration of the child DU (via explicit or implicit means)?</w:t>
      </w:r>
    </w:p>
    <w:p w:rsidR="004D6221" w:rsidRPr="004D6221" w:rsidRDefault="004D6221" w:rsidP="004D6221"/>
    <w:p w:rsidR="00835B46" w:rsidRDefault="00835B46" w:rsidP="00835B46">
      <w:pPr>
        <w:rPr>
          <w:highlight w:val="yellow"/>
        </w:rPr>
      </w:pPr>
      <w:r w:rsidRPr="003001E9">
        <w:rPr>
          <w:highlight w:val="yellow"/>
        </w:rPr>
        <w:t xml:space="preserve">Offline </w:t>
      </w:r>
      <w:r w:rsidR="004418E6">
        <w:rPr>
          <w:highlight w:val="yellow"/>
        </w:rPr>
        <w:t>agreement</w:t>
      </w:r>
      <w:bookmarkStart w:id="2" w:name="_GoBack"/>
      <w:bookmarkEnd w:id="2"/>
      <w:r w:rsidRPr="003001E9">
        <w:rPr>
          <w:highlight w:val="yellow"/>
        </w:rPr>
        <w:t>:</w:t>
      </w:r>
    </w:p>
    <w:p w:rsidR="00D16043" w:rsidRDefault="00D16043" w:rsidP="00D16043">
      <w:pPr>
        <w:numPr>
          <w:ilvl w:val="0"/>
          <w:numId w:val="50"/>
        </w:numPr>
        <w:rPr>
          <w:rFonts w:ascii="Calibri" w:hAnsi="Calibri"/>
        </w:rPr>
      </w:pPr>
      <w:r>
        <w:t xml:space="preserve">With a single DU configuration at parent IAB node, Inter-IAB node conflict resolution can be supported by the following options: </w:t>
      </w:r>
    </w:p>
    <w:p w:rsidR="00D16043" w:rsidRDefault="00D16043" w:rsidP="00D16043">
      <w:pPr>
        <w:numPr>
          <w:ilvl w:val="1"/>
          <w:numId w:val="50"/>
        </w:numPr>
        <w:spacing w:before="0" w:after="0"/>
      </w:pPr>
      <w:r>
        <w:t xml:space="preserve">Alt1: the parent node is aware of </w:t>
      </w:r>
      <w:proofErr w:type="gramStart"/>
      <w:r w:rsidRPr="00D16043">
        <w:rPr>
          <w:bCs/>
        </w:rPr>
        <w:t>all of</w:t>
      </w:r>
      <w:proofErr w:type="gramEnd"/>
      <w:r>
        <w:t xml:space="preserve"> the DU resource configurations (D/U/F/H/S/NA) of its child IAB node DUs, </w:t>
      </w:r>
    </w:p>
    <w:p w:rsidR="00D16043" w:rsidRDefault="00D16043" w:rsidP="00D16043">
      <w:pPr>
        <w:numPr>
          <w:ilvl w:val="1"/>
          <w:numId w:val="50"/>
        </w:numPr>
        <w:spacing w:before="0" w:after="0"/>
      </w:pPr>
      <w:r>
        <w:t xml:space="preserve">Alt2: the parent node may be made aware of </w:t>
      </w:r>
      <w:r w:rsidRPr="00D16043">
        <w:rPr>
          <w:bCs/>
        </w:rPr>
        <w:t>a subset of</w:t>
      </w:r>
      <w:r>
        <w:t xml:space="preserve"> the DU resource configurations (D/U/F/H/S/NA) of its child IAB node DUs</w:t>
      </w:r>
    </w:p>
    <w:p w:rsidR="00D16043" w:rsidRDefault="00D16043" w:rsidP="00D16043">
      <w:pPr>
        <w:numPr>
          <w:ilvl w:val="1"/>
          <w:numId w:val="50"/>
        </w:numPr>
        <w:spacing w:before="0" w:after="0"/>
      </w:pPr>
      <w:r>
        <w:t>FFS: whether the indication of the child DU resources at the parent is via explicit (e.g. F1-AP signaling) or implicit (e.g. based on child MT configuration) means</w:t>
      </w:r>
    </w:p>
    <w:p w:rsidR="00A0725A" w:rsidRDefault="00A0725A" w:rsidP="00A0725A">
      <w:pPr>
        <w:rPr>
          <w:szCs w:val="24"/>
          <w:lang w:eastAsia="x-none"/>
        </w:rPr>
      </w:pPr>
    </w:p>
    <w:p w:rsidR="00363E35" w:rsidRDefault="00363E35" w:rsidP="00363E35">
      <w:r w:rsidRPr="00C73658">
        <w:rPr>
          <w:highlight w:val="cyan"/>
        </w:rPr>
        <w:t>Offline discussion:</w:t>
      </w:r>
    </w:p>
    <w:p w:rsidR="009E6637" w:rsidRDefault="009E6637" w:rsidP="00363E35">
      <w:r>
        <w:t>Is there a need for a</w:t>
      </w:r>
      <w:r w:rsidRPr="005E19D9">
        <w:t>dditional</w:t>
      </w:r>
      <w:r w:rsidR="005E19D9" w:rsidRPr="005E19D9">
        <w:t xml:space="preserve"> slot formats defined for IAB nodes</w:t>
      </w:r>
      <w:r>
        <w:t>? Rel-15 was designed with DL + F + UL structure</w:t>
      </w:r>
      <w:r w:rsidR="00D97FFA">
        <w:t>. The main use case would be symbol-level multiplexing of access and backhaul links (e.g. UL mini slot at the MT followed by a DL mini slot at the DU)</w:t>
      </w:r>
      <w:r w:rsidR="004D6221">
        <w:t>.</w:t>
      </w:r>
    </w:p>
    <w:p w:rsidR="000C5ADA" w:rsidRPr="005E19D9" w:rsidRDefault="000C5ADA" w:rsidP="00363E35"/>
    <w:p w:rsidR="00363E35" w:rsidRDefault="00363E35" w:rsidP="00363E35">
      <w:pPr>
        <w:rPr>
          <w:highlight w:val="yellow"/>
        </w:rPr>
      </w:pPr>
      <w:r w:rsidRPr="003001E9">
        <w:rPr>
          <w:highlight w:val="yellow"/>
        </w:rPr>
        <w:t>Offline proposal:</w:t>
      </w:r>
    </w:p>
    <w:p w:rsidR="001E0229" w:rsidRDefault="001E0229" w:rsidP="00363E35">
      <w:r>
        <w:t>Both slot and symbol-level multiplexing of access and backhaul links are supported.</w:t>
      </w:r>
    </w:p>
    <w:p w:rsidR="001E0229" w:rsidRDefault="001E0229" w:rsidP="00363E35"/>
    <w:p w:rsidR="002926AA" w:rsidRDefault="002926AA" w:rsidP="002926AA">
      <w:pPr>
        <w:rPr>
          <w:highlight w:val="yellow"/>
        </w:rPr>
      </w:pPr>
      <w:r w:rsidRPr="003001E9">
        <w:rPr>
          <w:highlight w:val="yellow"/>
        </w:rPr>
        <w:t>Offline proposal:</w:t>
      </w:r>
    </w:p>
    <w:p w:rsidR="00F33570" w:rsidRDefault="005E19D9" w:rsidP="00AA008D">
      <w:pPr>
        <w:pStyle w:val="maintext"/>
        <w:ind w:firstLineChars="0" w:firstLine="0"/>
      </w:pPr>
      <w:r>
        <w:rPr>
          <w:rFonts w:ascii="Arial" w:eastAsia="Times New Roman" w:hAnsi="Arial" w:cs="Times New Roman"/>
          <w:lang w:val="en-US" w:eastAsia="en-US"/>
        </w:rPr>
        <w:t>Define additional SFIs</w:t>
      </w:r>
      <w:r w:rsidR="00D72B4D" w:rsidRPr="005E19D9">
        <w:rPr>
          <w:rFonts w:ascii="Arial" w:eastAsia="Times New Roman" w:hAnsi="Arial" w:cs="Times New Roman"/>
          <w:lang w:val="en-US" w:eastAsia="en-US"/>
        </w:rPr>
        <w:t xml:space="preserve"> for IAB in Rel-16 </w:t>
      </w:r>
      <w:r w:rsidRPr="005E19D9">
        <w:rPr>
          <w:rFonts w:ascii="Arial" w:eastAsia="Times New Roman" w:hAnsi="Arial" w:cs="Times New Roman"/>
          <w:lang w:val="en-US" w:eastAsia="en-US"/>
        </w:rPr>
        <w:t>which</w:t>
      </w:r>
      <w:r w:rsidR="00D72B4D" w:rsidRPr="005E19D9">
        <w:rPr>
          <w:rFonts w:ascii="Arial" w:eastAsia="Times New Roman" w:hAnsi="Arial" w:cs="Times New Roman"/>
          <w:lang w:val="en-US" w:eastAsia="en-US"/>
        </w:rPr>
        <w:t xml:space="preserve"> support patterns which begin with uplink slots, uplink symbols, or flexible symbols.</w:t>
      </w:r>
    </w:p>
    <w:p w:rsidR="005D4878" w:rsidRPr="00F4127C" w:rsidRDefault="006E3AB5" w:rsidP="00F4127C">
      <w:pPr>
        <w:pStyle w:val="Heading2"/>
      </w:pPr>
      <w:r>
        <w:br w:type="page"/>
      </w:r>
      <w:r w:rsidR="00E835B7">
        <w:lastRenderedPageBreak/>
        <w:t>Dynamic resource coordination</w:t>
      </w:r>
    </w:p>
    <w:p w:rsidR="005D4878" w:rsidRDefault="005D4878" w:rsidP="005D4878">
      <w:pPr>
        <w:pStyle w:val="maintext"/>
        <w:ind w:firstLineChars="0" w:firstLine="0"/>
        <w:rPr>
          <w:rFonts w:ascii="Calibri" w:hAnsi="Calibri"/>
        </w:rPr>
      </w:pPr>
    </w:p>
    <w:p w:rsidR="005D4878" w:rsidRDefault="005D4878" w:rsidP="005D4878">
      <w:pPr>
        <w:pStyle w:val="maintext"/>
        <w:ind w:firstLineChars="0" w:firstLine="0"/>
        <w:rPr>
          <w:rFonts w:ascii="Calibri" w:hAnsi="Calibri"/>
        </w:rPr>
      </w:pPr>
      <w:r>
        <w:rPr>
          <w:rFonts w:ascii="Calibri" w:hAnsi="Calibri"/>
        </w:rPr>
        <w:t>Company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478"/>
      </w:tblGrid>
      <w:tr w:rsidR="005D4878" w:rsidRPr="00882FDD" w:rsidTr="00D90EFB">
        <w:tc>
          <w:tcPr>
            <w:tcW w:w="1818" w:type="dxa"/>
            <w:shd w:val="clear" w:color="auto" w:fill="auto"/>
          </w:tcPr>
          <w:p w:rsidR="005D4878" w:rsidRDefault="00E835B7" w:rsidP="00D90EFB">
            <w:pPr>
              <w:pStyle w:val="maintext"/>
              <w:ind w:firstLineChars="0" w:firstLine="0"/>
              <w:rPr>
                <w:rFonts w:ascii="Calibri" w:hAnsi="Calibri"/>
              </w:rPr>
            </w:pPr>
            <w:r>
              <w:rPr>
                <w:rFonts w:ascii="Calibri" w:hAnsi="Calibri"/>
              </w:rPr>
              <w:t>Huawei</w:t>
            </w:r>
          </w:p>
        </w:tc>
        <w:tc>
          <w:tcPr>
            <w:tcW w:w="8478" w:type="dxa"/>
            <w:shd w:val="clear" w:color="auto" w:fill="auto"/>
          </w:tcPr>
          <w:p w:rsidR="005E6AC8" w:rsidRDefault="005E6AC8" w:rsidP="005E6AC8">
            <w:pPr>
              <w:rPr>
                <w:rFonts w:ascii="Times New Roman" w:hAnsi="Times New Roman"/>
                <w:lang w:eastAsia="zh-CN"/>
              </w:rPr>
            </w:pPr>
            <w:r>
              <w:rPr>
                <w:b/>
                <w:i/>
                <w:lang w:eastAsia="zh-CN"/>
              </w:rPr>
              <w:t xml:space="preserve">Proposal 3: </w:t>
            </w:r>
            <w:r>
              <w:rPr>
                <w:i/>
                <w:lang w:eastAsia="zh-CN"/>
              </w:rPr>
              <w:t>Implicit indication by reusing Rel-15 scheduling mechanism can be the baseline for dynamic resource sharing between MT and DU, and the necessity of explicit indication should be further studied.</w:t>
            </w:r>
          </w:p>
          <w:p w:rsidR="005E6AC8" w:rsidRDefault="005E6AC8" w:rsidP="005E6AC8">
            <w:pPr>
              <w:rPr>
                <w:i/>
                <w:lang w:eastAsia="zh-CN"/>
              </w:rPr>
            </w:pPr>
            <w:r>
              <w:rPr>
                <w:b/>
                <w:i/>
                <w:lang w:eastAsia="zh-CN"/>
              </w:rPr>
              <w:t>Proposal 4:</w:t>
            </w:r>
            <w:r>
              <w:rPr>
                <w:i/>
                <w:lang w:eastAsia="zh-CN"/>
              </w:rPr>
              <w:t xml:space="preserve"> </w:t>
            </w:r>
            <w:proofErr w:type="gramStart"/>
            <w:r>
              <w:rPr>
                <w:i/>
                <w:lang w:eastAsia="zh-CN"/>
              </w:rPr>
              <w:t>In order to</w:t>
            </w:r>
            <w:proofErr w:type="gramEnd"/>
            <w:r>
              <w:rPr>
                <w:i/>
                <w:lang w:eastAsia="zh-CN"/>
              </w:rPr>
              <w:t xml:space="preserve"> support dynamic resource sharing between MT and DU, the following processing time constraint should be considered when designing the time offset between the dynamic indication and the corresponding time resource:</w:t>
            </w:r>
          </w:p>
          <w:p w:rsidR="005E6AC8" w:rsidRDefault="005E6AC8" w:rsidP="005E6AC8">
            <w:pPr>
              <w:numPr>
                <w:ilvl w:val="1"/>
                <w:numId w:val="16"/>
              </w:numPr>
              <w:autoSpaceDE w:val="0"/>
              <w:autoSpaceDN w:val="0"/>
              <w:adjustRightInd w:val="0"/>
              <w:snapToGrid w:val="0"/>
              <w:spacing w:before="0"/>
              <w:rPr>
                <w:i/>
                <w:lang w:eastAsia="zh-CN"/>
              </w:rPr>
            </w:pPr>
            <w:r>
              <w:rPr>
                <w:i/>
                <w:lang w:eastAsia="zh-CN"/>
              </w:rPr>
              <w:t>MT’s decoding delay</w:t>
            </w:r>
          </w:p>
          <w:p w:rsidR="005E6AC8" w:rsidRDefault="005E6AC8" w:rsidP="005E6AC8">
            <w:pPr>
              <w:numPr>
                <w:ilvl w:val="1"/>
                <w:numId w:val="16"/>
              </w:numPr>
              <w:autoSpaceDE w:val="0"/>
              <w:autoSpaceDN w:val="0"/>
              <w:adjustRightInd w:val="0"/>
              <w:snapToGrid w:val="0"/>
              <w:spacing w:before="0"/>
              <w:rPr>
                <w:i/>
                <w:lang w:eastAsia="zh-CN"/>
              </w:rPr>
            </w:pPr>
            <w:r>
              <w:rPr>
                <w:i/>
                <w:lang w:eastAsia="zh-CN"/>
              </w:rPr>
              <w:t>Information exchange delay between MT and DU</w:t>
            </w:r>
          </w:p>
          <w:p w:rsidR="005E6AC8" w:rsidRDefault="005E6AC8" w:rsidP="005E6AC8">
            <w:pPr>
              <w:numPr>
                <w:ilvl w:val="1"/>
                <w:numId w:val="16"/>
              </w:numPr>
              <w:autoSpaceDE w:val="0"/>
              <w:autoSpaceDN w:val="0"/>
              <w:adjustRightInd w:val="0"/>
              <w:snapToGrid w:val="0"/>
              <w:spacing w:before="0"/>
              <w:rPr>
                <w:i/>
                <w:lang w:eastAsia="zh-CN"/>
              </w:rPr>
            </w:pPr>
            <w:r>
              <w:rPr>
                <w:i/>
                <w:lang w:eastAsia="zh-CN"/>
              </w:rPr>
              <w:t>DU’s PDSCH preparation time</w:t>
            </w:r>
          </w:p>
          <w:p w:rsidR="005E6AC8" w:rsidRDefault="005E6AC8" w:rsidP="005E6AC8">
            <w:pPr>
              <w:numPr>
                <w:ilvl w:val="1"/>
                <w:numId w:val="16"/>
              </w:numPr>
              <w:autoSpaceDE w:val="0"/>
              <w:autoSpaceDN w:val="0"/>
              <w:adjustRightInd w:val="0"/>
              <w:snapToGrid w:val="0"/>
              <w:spacing w:before="0"/>
              <w:rPr>
                <w:i/>
                <w:lang w:eastAsia="zh-CN"/>
              </w:rPr>
            </w:pPr>
            <w:r>
              <w:rPr>
                <w:i/>
                <w:lang w:eastAsia="zh-CN"/>
              </w:rPr>
              <w:t>UE PUSCH preparation time</w:t>
            </w:r>
          </w:p>
          <w:p w:rsidR="005D4878" w:rsidRPr="005E6AC8" w:rsidRDefault="005E6AC8" w:rsidP="005E6AC8">
            <w:pPr>
              <w:numPr>
                <w:ilvl w:val="1"/>
                <w:numId w:val="16"/>
              </w:numPr>
              <w:autoSpaceDE w:val="0"/>
              <w:autoSpaceDN w:val="0"/>
              <w:adjustRightInd w:val="0"/>
              <w:snapToGrid w:val="0"/>
              <w:spacing w:before="0"/>
              <w:rPr>
                <w:i/>
                <w:lang w:eastAsia="zh-CN"/>
              </w:rPr>
            </w:pPr>
            <w:r>
              <w:rPr>
                <w:i/>
                <w:lang w:eastAsia="zh-CN"/>
              </w:rPr>
              <w:t>Accumulated delay across hops</w:t>
            </w:r>
          </w:p>
        </w:tc>
      </w:tr>
      <w:tr w:rsidR="005D4878" w:rsidRPr="00882FDD" w:rsidTr="00D90EFB">
        <w:tc>
          <w:tcPr>
            <w:tcW w:w="1818" w:type="dxa"/>
            <w:shd w:val="clear" w:color="auto" w:fill="auto"/>
          </w:tcPr>
          <w:p w:rsidR="005D4878" w:rsidRPr="00882FDD" w:rsidRDefault="007A2B37" w:rsidP="00D90EFB">
            <w:pPr>
              <w:pStyle w:val="maintext"/>
              <w:ind w:firstLineChars="0" w:firstLine="0"/>
              <w:rPr>
                <w:rFonts w:ascii="Calibri" w:hAnsi="Calibri"/>
              </w:rPr>
            </w:pPr>
            <w:r>
              <w:rPr>
                <w:rFonts w:ascii="Calibri" w:hAnsi="Calibri"/>
              </w:rPr>
              <w:t>Vivo</w:t>
            </w:r>
          </w:p>
        </w:tc>
        <w:tc>
          <w:tcPr>
            <w:tcW w:w="8478" w:type="dxa"/>
            <w:shd w:val="clear" w:color="auto" w:fill="auto"/>
          </w:tcPr>
          <w:p w:rsidR="00067BCC" w:rsidRDefault="00067BCC" w:rsidP="00067BCC">
            <w:pPr>
              <w:pStyle w:val="B1"/>
              <w:ind w:left="0" w:firstLine="0"/>
              <w:rPr>
                <w:b/>
                <w:lang w:val="en-US"/>
              </w:rPr>
            </w:pPr>
            <w:r>
              <w:rPr>
                <w:b/>
                <w:lang w:val="en-US"/>
              </w:rPr>
              <w:t xml:space="preserve">Proposal 2: For FDM case and DU </w:t>
            </w:r>
            <w:proofErr w:type="gramStart"/>
            <w:r>
              <w:rPr>
                <w:b/>
                <w:lang w:val="en-US"/>
              </w:rPr>
              <w:t>configuration  ‘</w:t>
            </w:r>
            <w:proofErr w:type="gramEnd"/>
            <w:r>
              <w:rPr>
                <w:b/>
                <w:lang w:val="en-US"/>
              </w:rPr>
              <w:t>Hard’ and MT configuration ‘F’, the parent DU is aware of whether the child DU link’s has Tx/Rx. And the signaling can be from child DU link via L1 or MAC signaling.</w:t>
            </w:r>
          </w:p>
          <w:p w:rsidR="00067BCC" w:rsidRDefault="00067BCC" w:rsidP="00067BCC">
            <w:pPr>
              <w:pStyle w:val="B1"/>
              <w:ind w:left="0" w:firstLine="0"/>
              <w:rPr>
                <w:b/>
                <w:lang w:val="en-GB"/>
              </w:rPr>
            </w:pPr>
            <w:r>
              <w:rPr>
                <w:b/>
                <w:lang w:val="en-US"/>
              </w:rPr>
              <w:t xml:space="preserve">Proposal 3: For SDM case and DU </w:t>
            </w:r>
            <w:proofErr w:type="gramStart"/>
            <w:r>
              <w:rPr>
                <w:b/>
                <w:lang w:val="en-US"/>
              </w:rPr>
              <w:t>configuration  ‘</w:t>
            </w:r>
            <w:proofErr w:type="gramEnd"/>
            <w:r>
              <w:rPr>
                <w:b/>
                <w:lang w:val="en-US"/>
              </w:rPr>
              <w:t>Flexible Hard’ and MT configuration ‘F’, the parent DU is aware of whether the child DU link’s has Tx/Rx. And the signaling can be from child DU link via L1 or MAC signaling.</w:t>
            </w:r>
          </w:p>
          <w:p w:rsidR="005D4878" w:rsidRPr="00067BCC" w:rsidRDefault="00067BCC" w:rsidP="00067BCC">
            <w:pPr>
              <w:pStyle w:val="BodyText"/>
              <w:rPr>
                <w:b/>
              </w:rPr>
            </w:pPr>
            <w:r>
              <w:rPr>
                <w:b/>
              </w:rPr>
              <w:t>Proposal 4: For IAB-node, the processing times between a downlink indication for DU child link availability from parent node and PDSCH/PUSCH transmission on DU child link should be defined.</w:t>
            </w:r>
          </w:p>
        </w:tc>
      </w:tr>
      <w:tr w:rsidR="005D4878" w:rsidRPr="00882FDD" w:rsidTr="00D90EFB">
        <w:tc>
          <w:tcPr>
            <w:tcW w:w="1818" w:type="dxa"/>
            <w:shd w:val="clear" w:color="auto" w:fill="auto"/>
          </w:tcPr>
          <w:p w:rsidR="005D4878" w:rsidRDefault="00AA5E63" w:rsidP="00D90EFB">
            <w:pPr>
              <w:pStyle w:val="maintext"/>
              <w:ind w:firstLineChars="0" w:firstLine="0"/>
              <w:rPr>
                <w:rFonts w:ascii="Calibri" w:hAnsi="Calibri"/>
              </w:rPr>
            </w:pPr>
            <w:r>
              <w:rPr>
                <w:rFonts w:ascii="Calibri" w:hAnsi="Calibri"/>
              </w:rPr>
              <w:t>Lenovo/</w:t>
            </w:r>
            <w:proofErr w:type="spellStart"/>
            <w:r>
              <w:rPr>
                <w:rFonts w:ascii="Calibri" w:hAnsi="Calibri"/>
              </w:rPr>
              <w:t>MotM</w:t>
            </w:r>
            <w:proofErr w:type="spellEnd"/>
          </w:p>
        </w:tc>
        <w:tc>
          <w:tcPr>
            <w:tcW w:w="8478" w:type="dxa"/>
            <w:shd w:val="clear" w:color="auto" w:fill="auto"/>
          </w:tcPr>
          <w:p w:rsidR="00F8728C" w:rsidRDefault="00F8728C" w:rsidP="00F8728C">
            <w:pPr>
              <w:rPr>
                <w:rFonts w:ascii="Times New Roman" w:hAnsi="Times New Roman"/>
                <w:b/>
                <w:i/>
                <w:lang w:eastAsia="zh-CN"/>
              </w:rPr>
            </w:pPr>
            <w:r>
              <w:rPr>
                <w:b/>
                <w:i/>
                <w:lang w:eastAsia="zh-CN"/>
              </w:rPr>
              <w:t>Proposal 3: Reuse DCI 2_0 to indicate 4 possible resource types (DL, UL, flexible, non-available) for the soft resources indicated by semi-static signaling.</w:t>
            </w:r>
          </w:p>
          <w:p w:rsidR="005D4878" w:rsidRPr="003F4780" w:rsidRDefault="00F8728C" w:rsidP="00F8728C">
            <w:pPr>
              <w:rPr>
                <w:i/>
                <w:lang w:eastAsia="zh-CN"/>
              </w:rPr>
            </w:pPr>
            <w:r>
              <w:rPr>
                <w:b/>
                <w:i/>
                <w:lang w:eastAsia="zh-CN"/>
              </w:rPr>
              <w:t>Proposal 4: Study the applicable range of DCI 2_0 when considering impact of DCI 2_0 processing delay in a multi-hop IAB system.</w:t>
            </w:r>
          </w:p>
        </w:tc>
      </w:tr>
      <w:tr w:rsidR="005D4878" w:rsidRPr="00882FDD" w:rsidTr="00D90EFB">
        <w:tc>
          <w:tcPr>
            <w:tcW w:w="1818" w:type="dxa"/>
            <w:shd w:val="clear" w:color="auto" w:fill="auto"/>
          </w:tcPr>
          <w:p w:rsidR="005D4878" w:rsidRDefault="00AA5E63" w:rsidP="00D90EFB">
            <w:pPr>
              <w:pStyle w:val="maintext"/>
              <w:ind w:firstLineChars="0" w:firstLine="0"/>
              <w:rPr>
                <w:rFonts w:ascii="Calibri" w:hAnsi="Calibri"/>
              </w:rPr>
            </w:pPr>
            <w:r>
              <w:rPr>
                <w:rFonts w:ascii="Calibri" w:hAnsi="Calibri"/>
              </w:rPr>
              <w:t>AT&amp;T</w:t>
            </w:r>
          </w:p>
        </w:tc>
        <w:tc>
          <w:tcPr>
            <w:tcW w:w="8478" w:type="dxa"/>
            <w:shd w:val="clear" w:color="auto" w:fill="auto"/>
          </w:tcPr>
          <w:p w:rsidR="005D4878" w:rsidRPr="00FF7275" w:rsidRDefault="00FF7275" w:rsidP="00FF7275">
            <w:pPr>
              <w:pStyle w:val="maintext"/>
              <w:ind w:firstLineChars="0" w:firstLine="0"/>
              <w:rPr>
                <w:rFonts w:ascii="Calibri" w:hAnsi="Calibri"/>
                <w:b/>
              </w:rPr>
            </w:pPr>
            <w:r>
              <w:rPr>
                <w:rFonts w:ascii="Calibri" w:hAnsi="Calibri"/>
                <w:b/>
              </w:rPr>
              <w:t>Proposal 2: IAB should support dynamic frame structure coordination by using GC-PDCCH signalling from the parent IAB node to the child IAB node to indicate existing Rel.15 slot formats and newly defined Rel.16 slot formats which are optimized for TDM/SDM multiplexing of access and backhaul links.</w:t>
            </w:r>
          </w:p>
        </w:tc>
      </w:tr>
      <w:tr w:rsidR="005D4878" w:rsidRPr="00882FDD" w:rsidTr="00D90EFB">
        <w:tc>
          <w:tcPr>
            <w:tcW w:w="1818" w:type="dxa"/>
            <w:shd w:val="clear" w:color="auto" w:fill="auto"/>
          </w:tcPr>
          <w:p w:rsidR="005D4878" w:rsidRDefault="00323647" w:rsidP="00D90EFB">
            <w:pPr>
              <w:pStyle w:val="maintext"/>
              <w:ind w:firstLineChars="0" w:firstLine="0"/>
              <w:rPr>
                <w:rFonts w:ascii="Calibri" w:hAnsi="Calibri"/>
              </w:rPr>
            </w:pPr>
            <w:r>
              <w:rPr>
                <w:rFonts w:ascii="Calibri" w:hAnsi="Calibri"/>
              </w:rPr>
              <w:t>Intel</w:t>
            </w:r>
          </w:p>
        </w:tc>
        <w:tc>
          <w:tcPr>
            <w:tcW w:w="8478" w:type="dxa"/>
            <w:shd w:val="clear" w:color="auto" w:fill="auto"/>
          </w:tcPr>
          <w:p w:rsidR="00FF7275" w:rsidRDefault="00FF7275" w:rsidP="00FF7275">
            <w:pPr>
              <w:pStyle w:val="N1"/>
              <w:spacing w:after="60"/>
              <w:ind w:left="0"/>
              <w:rPr>
                <w:rFonts w:ascii="Times New Roman" w:hAnsi="Times New Roman" w:cs="Times New Roman"/>
                <w:color w:val="000000"/>
                <w:sz w:val="20"/>
                <w:szCs w:val="20"/>
                <w:lang w:eastAsia="zh-CN"/>
              </w:rPr>
            </w:pPr>
            <w:r>
              <w:rPr>
                <w:rFonts w:ascii="Times New Roman" w:hAnsi="Times New Roman" w:cs="Times New Roman"/>
                <w:b/>
                <w:kern w:val="24"/>
                <w:sz w:val="20"/>
                <w:szCs w:val="20"/>
              </w:rPr>
              <w:t xml:space="preserve">Proposal 5: </w:t>
            </w:r>
            <w:r>
              <w:rPr>
                <w:rFonts w:ascii="Times New Roman" w:hAnsi="Times New Roman" w:cs="Times New Roman"/>
                <w:color w:val="000000"/>
                <w:sz w:val="20"/>
                <w:szCs w:val="20"/>
                <w:lang w:eastAsia="zh-CN"/>
              </w:rPr>
              <w:t xml:space="preserve">To explicitly indicate soft resource availability using SFI, use two SFI indications for parent link and child links respectively. Similar approach as in multi-slot SFI indication can be applied. </w:t>
            </w:r>
          </w:p>
          <w:p w:rsidR="00323647" w:rsidRPr="00FF7275" w:rsidRDefault="00FF7275" w:rsidP="00FF7275">
            <w:pPr>
              <w:pStyle w:val="N1"/>
              <w:spacing w:after="60"/>
              <w:ind w:left="0"/>
              <w:rPr>
                <w:rFonts w:ascii="Times New Roman" w:hAnsi="Times New Roman" w:cs="Times New Roman"/>
                <w:color w:val="000000"/>
                <w:sz w:val="20"/>
                <w:szCs w:val="20"/>
                <w:lang w:eastAsia="zh-CN"/>
              </w:rPr>
            </w:pPr>
            <w:r>
              <w:rPr>
                <w:rFonts w:ascii="Times New Roman" w:hAnsi="Times New Roman" w:cs="Times New Roman"/>
                <w:b/>
                <w:kern w:val="24"/>
                <w:sz w:val="20"/>
                <w:szCs w:val="20"/>
              </w:rPr>
              <w:t xml:space="preserve">Proposal 6: </w:t>
            </w:r>
            <w:r>
              <w:rPr>
                <w:rFonts w:ascii="Times New Roman" w:hAnsi="Times New Roman" w:cs="Times New Roman"/>
                <w:color w:val="000000"/>
                <w:sz w:val="20"/>
                <w:szCs w:val="20"/>
              </w:rPr>
              <w:t>To support SDM, new semi-static DL-UL configuration pattern and new slot formats for dynamic SFI indication need to be defined.</w:t>
            </w:r>
            <w:r>
              <w:rPr>
                <w:rFonts w:ascii="Times New Roman" w:hAnsi="Times New Roman" w:cs="Times New Roman"/>
                <w:color w:val="000000"/>
                <w:sz w:val="20"/>
                <w:szCs w:val="20"/>
                <w:lang w:eastAsia="zh-CN"/>
              </w:rPr>
              <w:t xml:space="preserve"> </w:t>
            </w:r>
          </w:p>
        </w:tc>
      </w:tr>
      <w:tr w:rsidR="005D4878" w:rsidRPr="00882FDD" w:rsidTr="00D90EFB">
        <w:tc>
          <w:tcPr>
            <w:tcW w:w="1818" w:type="dxa"/>
            <w:shd w:val="clear" w:color="auto" w:fill="auto"/>
          </w:tcPr>
          <w:p w:rsidR="005D4878" w:rsidRDefault="00C315A8" w:rsidP="00D90EFB">
            <w:pPr>
              <w:pStyle w:val="maintext"/>
              <w:ind w:firstLineChars="0" w:firstLine="0"/>
              <w:rPr>
                <w:rFonts w:ascii="Calibri" w:hAnsi="Calibri"/>
              </w:rPr>
            </w:pPr>
            <w:r>
              <w:rPr>
                <w:rFonts w:ascii="Calibri" w:hAnsi="Calibri"/>
              </w:rPr>
              <w:t>LG</w:t>
            </w:r>
          </w:p>
        </w:tc>
        <w:tc>
          <w:tcPr>
            <w:tcW w:w="8478" w:type="dxa"/>
            <w:shd w:val="clear" w:color="auto" w:fill="auto"/>
          </w:tcPr>
          <w:p w:rsidR="00FF7275" w:rsidRDefault="00FF7275" w:rsidP="00FF7275">
            <w:pPr>
              <w:rPr>
                <w:rFonts w:ascii="Times New Roman" w:hAnsi="Times New Roman"/>
                <w:b/>
                <w:i/>
                <w:lang w:eastAsia="ko-KR"/>
              </w:rPr>
            </w:pPr>
            <w:r>
              <w:rPr>
                <w:b/>
                <w:i/>
                <w:lang w:eastAsia="ko-KR"/>
              </w:rPr>
              <w:t>Proposal 8: When a node configures link direction dynamically for its child node or access UE, it should not be violated its DU configuration.</w:t>
            </w:r>
          </w:p>
          <w:p w:rsidR="005D4878" w:rsidRPr="00FF7275" w:rsidRDefault="00FF7275" w:rsidP="00FF7275">
            <w:pPr>
              <w:rPr>
                <w:b/>
                <w:i/>
                <w:lang w:eastAsia="ko-KR"/>
              </w:rPr>
            </w:pPr>
            <w:r>
              <w:rPr>
                <w:b/>
                <w:i/>
                <w:lang w:eastAsia="ko-KR"/>
              </w:rPr>
              <w:t>Proposal 9: If the availability is not configured by explicit L1-signaling for DU soft resource, an IAB node assumes INA for DU at least for PDCCH monitoring resource.</w:t>
            </w:r>
          </w:p>
        </w:tc>
      </w:tr>
      <w:tr w:rsidR="005D4878" w:rsidRPr="00882FDD" w:rsidTr="00D90EFB">
        <w:tc>
          <w:tcPr>
            <w:tcW w:w="1818" w:type="dxa"/>
            <w:shd w:val="clear" w:color="auto" w:fill="auto"/>
          </w:tcPr>
          <w:p w:rsidR="005D4878" w:rsidRDefault="00C315A8" w:rsidP="00D90EFB">
            <w:pPr>
              <w:pStyle w:val="maintext"/>
              <w:ind w:firstLineChars="0" w:firstLine="0"/>
              <w:rPr>
                <w:rFonts w:ascii="Calibri" w:hAnsi="Calibri"/>
              </w:rPr>
            </w:pPr>
            <w:r>
              <w:rPr>
                <w:rFonts w:ascii="Calibri" w:hAnsi="Calibri"/>
              </w:rPr>
              <w:t>Nokia</w:t>
            </w:r>
          </w:p>
        </w:tc>
        <w:tc>
          <w:tcPr>
            <w:tcW w:w="8478" w:type="dxa"/>
            <w:shd w:val="clear" w:color="auto" w:fill="auto"/>
          </w:tcPr>
          <w:p w:rsidR="00A43D7A" w:rsidRPr="00A43D7A" w:rsidRDefault="00A43D7A" w:rsidP="00A43D7A">
            <w:pPr>
              <w:rPr>
                <w:rFonts w:ascii="Calibri" w:hAnsi="Calibri"/>
                <w:i/>
              </w:rPr>
            </w:pPr>
            <w:r>
              <w:rPr>
                <w:b/>
                <w:bCs/>
                <w:i/>
                <w:iCs/>
              </w:rPr>
              <w:t xml:space="preserve">Proposal 9: </w:t>
            </w:r>
            <w:r>
              <w:rPr>
                <w:i/>
              </w:rPr>
              <w:t>MT determines resource usage for flexible time resources according to rules defined in TS 38.213 (Section 11.1) and based on received DCI and/or higher layer configuration.</w:t>
            </w:r>
          </w:p>
          <w:p w:rsidR="00A43D7A" w:rsidRDefault="00A43D7A" w:rsidP="00A43D7A">
            <w:pPr>
              <w:rPr>
                <w:i/>
              </w:rPr>
            </w:pPr>
            <w:r>
              <w:rPr>
                <w:b/>
                <w:bCs/>
                <w:i/>
                <w:iCs/>
              </w:rPr>
              <w:t xml:space="preserve">Proposal 10: </w:t>
            </w:r>
            <w:r>
              <w:rPr>
                <w:i/>
              </w:rPr>
              <w:t xml:space="preserve">IAB MT supports explicit and implicit determination for the availability of soft </w:t>
            </w:r>
            <w:r>
              <w:rPr>
                <w:i/>
              </w:rPr>
              <w:lastRenderedPageBreak/>
              <w:t>time resources</w:t>
            </w:r>
          </w:p>
          <w:p w:rsidR="00A43D7A" w:rsidRDefault="00A43D7A" w:rsidP="00A43D7A">
            <w:pPr>
              <w:spacing w:after="0"/>
              <w:rPr>
                <w:bCs/>
                <w:iCs/>
              </w:rPr>
            </w:pPr>
            <w:r>
              <w:rPr>
                <w:b/>
                <w:bCs/>
                <w:i/>
                <w:iCs/>
              </w:rPr>
              <w:t xml:space="preserve">Proposal 11: </w:t>
            </w:r>
            <w:r>
              <w:rPr>
                <w:bCs/>
                <w:i/>
                <w:iCs/>
              </w:rPr>
              <w:t xml:space="preserve">Explicit indication is based on DCI 2_0. </w:t>
            </w:r>
            <w:r>
              <w:rPr>
                <w:i/>
              </w:rPr>
              <w:t>For that purpose, introduce four new SFIs to support dynamic capacity allocation between parent and child links</w:t>
            </w:r>
            <w:r>
              <w:rPr>
                <w:bCs/>
                <w:iCs/>
              </w:rPr>
              <w:t xml:space="preserve"> </w:t>
            </w:r>
          </w:p>
          <w:p w:rsidR="00A43D7A" w:rsidRDefault="00A43D7A" w:rsidP="00A43D7A">
            <w:pPr>
              <w:pStyle w:val="ListParagraph"/>
              <w:numPr>
                <w:ilvl w:val="0"/>
                <w:numId w:val="25"/>
              </w:numPr>
              <w:spacing w:before="0" w:after="0" w:line="256" w:lineRule="auto"/>
              <w:rPr>
                <w:bCs/>
                <w:i/>
                <w:iCs/>
              </w:rPr>
            </w:pPr>
            <w:r>
              <w:rPr>
                <w:i/>
              </w:rPr>
              <w:t>Child DL</w:t>
            </w:r>
          </w:p>
          <w:p w:rsidR="00A43D7A" w:rsidRDefault="00A43D7A" w:rsidP="00A43D7A">
            <w:pPr>
              <w:pStyle w:val="ListParagraph"/>
              <w:numPr>
                <w:ilvl w:val="0"/>
                <w:numId w:val="25"/>
              </w:numPr>
              <w:spacing w:before="0" w:after="0" w:line="256" w:lineRule="auto"/>
              <w:rPr>
                <w:bCs/>
                <w:i/>
                <w:iCs/>
              </w:rPr>
            </w:pPr>
            <w:r>
              <w:rPr>
                <w:i/>
              </w:rPr>
              <w:t>Child UL</w:t>
            </w:r>
          </w:p>
          <w:p w:rsidR="00A43D7A" w:rsidRDefault="00A43D7A" w:rsidP="00A43D7A">
            <w:pPr>
              <w:pStyle w:val="ListParagraph"/>
              <w:numPr>
                <w:ilvl w:val="0"/>
                <w:numId w:val="25"/>
              </w:numPr>
              <w:spacing w:before="0" w:after="0" w:line="256" w:lineRule="auto"/>
              <w:rPr>
                <w:bCs/>
                <w:i/>
                <w:iCs/>
              </w:rPr>
            </w:pPr>
            <w:r>
              <w:rPr>
                <w:i/>
              </w:rPr>
              <w:t>Child Flexible</w:t>
            </w:r>
          </w:p>
          <w:p w:rsidR="00A43D7A" w:rsidRDefault="00A43D7A" w:rsidP="00A43D7A">
            <w:pPr>
              <w:pStyle w:val="ListParagraph"/>
              <w:numPr>
                <w:ilvl w:val="0"/>
                <w:numId w:val="25"/>
              </w:numPr>
              <w:spacing w:before="0" w:after="0" w:line="256" w:lineRule="auto"/>
              <w:rPr>
                <w:bCs/>
                <w:i/>
                <w:iCs/>
              </w:rPr>
            </w:pPr>
            <w:r>
              <w:rPr>
                <w:i/>
              </w:rPr>
              <w:t>Operation according to semi-static MT &amp; DU configuration.</w:t>
            </w:r>
          </w:p>
          <w:p w:rsidR="00A43D7A" w:rsidRDefault="00A43D7A" w:rsidP="00A43D7A">
            <w:pPr>
              <w:spacing w:after="0"/>
              <w:rPr>
                <w:bCs/>
                <w:i/>
                <w:iCs/>
                <w:sz w:val="22"/>
                <w:szCs w:val="22"/>
              </w:rPr>
            </w:pPr>
          </w:p>
          <w:p w:rsidR="005D4878" w:rsidRPr="00A43D7A" w:rsidRDefault="00A43D7A" w:rsidP="00A43D7A">
            <w:pPr>
              <w:spacing w:after="0"/>
            </w:pPr>
            <w:r>
              <w:rPr>
                <w:b/>
                <w:bCs/>
                <w:i/>
                <w:iCs/>
              </w:rPr>
              <w:t xml:space="preserve">Proposal 12: </w:t>
            </w:r>
            <w:r>
              <w:rPr>
                <w:i/>
              </w:rPr>
              <w:t>Explicit indication related to soft time resources needs to support also interference coordination between parent node and child node(s). This can be done based DCI 2_0.</w:t>
            </w:r>
          </w:p>
        </w:tc>
      </w:tr>
      <w:tr w:rsidR="005D4878" w:rsidRPr="00882FDD" w:rsidTr="00D90EFB">
        <w:tc>
          <w:tcPr>
            <w:tcW w:w="1818" w:type="dxa"/>
            <w:shd w:val="clear" w:color="auto" w:fill="auto"/>
          </w:tcPr>
          <w:p w:rsidR="005D4878" w:rsidRDefault="00C315A8" w:rsidP="00D90EFB">
            <w:pPr>
              <w:pStyle w:val="maintext"/>
              <w:ind w:firstLineChars="0" w:firstLine="0"/>
              <w:rPr>
                <w:rFonts w:ascii="Calibri" w:hAnsi="Calibri"/>
              </w:rPr>
            </w:pPr>
            <w:r>
              <w:rPr>
                <w:rFonts w:ascii="Calibri" w:hAnsi="Calibri"/>
              </w:rPr>
              <w:lastRenderedPageBreak/>
              <w:t>NEC</w:t>
            </w:r>
          </w:p>
        </w:tc>
        <w:tc>
          <w:tcPr>
            <w:tcW w:w="8478" w:type="dxa"/>
            <w:shd w:val="clear" w:color="auto" w:fill="auto"/>
          </w:tcPr>
          <w:p w:rsidR="00E8767D" w:rsidRPr="003C7918" w:rsidRDefault="003C7918" w:rsidP="00C315A8">
            <w:pPr>
              <w:rPr>
                <w:rFonts w:ascii="Times New Roman" w:hAnsi="Times New Roman"/>
                <w:b/>
                <w:i/>
                <w:color w:val="000000"/>
                <w:sz w:val="22"/>
                <w:szCs w:val="22"/>
                <w:lang w:eastAsia="zh-CN"/>
              </w:rPr>
            </w:pPr>
            <w:r w:rsidRPr="003C7918">
              <w:rPr>
                <w:b/>
                <w:i/>
                <w:color w:val="000000"/>
                <w:sz w:val="22"/>
                <w:szCs w:val="22"/>
                <w:lang w:eastAsia="zh-CN"/>
              </w:rPr>
              <w:t>Proposal 3</w:t>
            </w:r>
            <w:r w:rsidRPr="003C7918">
              <w:rPr>
                <w:color w:val="000000"/>
                <w:sz w:val="22"/>
                <w:szCs w:val="22"/>
                <w:lang w:eastAsia="zh-CN"/>
              </w:rPr>
              <w:t xml:space="preserve">: </w:t>
            </w:r>
            <w:r w:rsidRPr="003C7918">
              <w:rPr>
                <w:b/>
                <w:i/>
                <w:color w:val="000000"/>
                <w:sz w:val="22"/>
                <w:szCs w:val="22"/>
                <w:lang w:eastAsia="zh-CN"/>
              </w:rPr>
              <w:t>GC-PDCCH can be used to explicitly indicate switching the availability of link 2 in “soft” time resources.</w:t>
            </w:r>
          </w:p>
        </w:tc>
      </w:tr>
      <w:tr w:rsidR="00BC01DF" w:rsidRPr="00C315A8" w:rsidTr="00D90EFB">
        <w:tc>
          <w:tcPr>
            <w:tcW w:w="1818" w:type="dxa"/>
            <w:shd w:val="clear" w:color="auto" w:fill="auto"/>
          </w:tcPr>
          <w:p w:rsidR="00BC01DF" w:rsidRDefault="00C315A8" w:rsidP="00D90EFB">
            <w:pPr>
              <w:pStyle w:val="maintext"/>
              <w:ind w:firstLineChars="0" w:firstLine="0"/>
              <w:rPr>
                <w:rFonts w:ascii="Calibri" w:hAnsi="Calibri"/>
              </w:rPr>
            </w:pPr>
            <w:r>
              <w:rPr>
                <w:rFonts w:ascii="Calibri" w:hAnsi="Calibri"/>
              </w:rPr>
              <w:t>Ericsson</w:t>
            </w:r>
          </w:p>
        </w:tc>
        <w:tc>
          <w:tcPr>
            <w:tcW w:w="8478" w:type="dxa"/>
            <w:shd w:val="clear" w:color="auto" w:fill="auto"/>
          </w:tcPr>
          <w:p w:rsidR="003C7918" w:rsidRPr="003C7918" w:rsidRDefault="003C7918" w:rsidP="003C7918">
            <w:pPr>
              <w:pStyle w:val="Proposal"/>
              <w:numPr>
                <w:ilvl w:val="0"/>
                <w:numId w:val="0"/>
              </w:numPr>
              <w:ind w:left="1701" w:hanging="1701"/>
              <w:rPr>
                <w:rFonts w:ascii="Calibri" w:hAnsi="Calibri"/>
              </w:rPr>
            </w:pPr>
            <w:r>
              <w:t>Proposal 9</w:t>
            </w:r>
            <w:r>
              <w:tab/>
              <w:t>In case of implicit indication of DU soft-resource availability, the IAB knows, by indirect means, that the DU resource can be used without impacting the MTs ability to transmit/receive according to its configuration and scheduling. Such knowledge can, e.g. be based on</w:t>
            </w:r>
            <w:r>
              <w:br/>
              <w:t>-</w:t>
            </w:r>
            <w:r>
              <w:tab/>
              <w:t>the lack of uplink scheduling grant at the MT</w:t>
            </w:r>
            <w:r>
              <w:br/>
              <w:t>-</w:t>
            </w:r>
            <w:r>
              <w:tab/>
              <w:t>no data available for MT transmission</w:t>
            </w:r>
            <w:r>
              <w:br/>
              <w:t>-</w:t>
            </w:r>
            <w:r>
              <w:tab/>
              <w:t xml:space="preserve">the configured MT search space, </w:t>
            </w:r>
            <w:r>
              <w:br/>
              <w:t>-</w:t>
            </w:r>
            <w:r>
              <w:tab/>
              <w:t>etc.</w:t>
            </w:r>
          </w:p>
          <w:p w:rsidR="003C7918" w:rsidRDefault="003C7918" w:rsidP="003C7918">
            <w:pPr>
              <w:tabs>
                <w:tab w:val="left" w:pos="1701"/>
              </w:tabs>
              <w:ind w:left="1701" w:hanging="1701"/>
              <w:rPr>
                <w:b/>
              </w:rPr>
            </w:pPr>
          </w:p>
          <w:p w:rsidR="003C7918" w:rsidRDefault="003C7918" w:rsidP="003C7918">
            <w:pPr>
              <w:pStyle w:val="Proposal"/>
              <w:numPr>
                <w:ilvl w:val="0"/>
                <w:numId w:val="0"/>
              </w:numPr>
              <w:ind w:left="1700" w:hanging="1700"/>
            </w:pPr>
            <w:r>
              <w:t>Proposal 10</w:t>
            </w:r>
            <w:r>
              <w:tab/>
              <w:t xml:space="preserve">In case of explicit indication of DU soft-resource availability, the IAB node is indicated that specific MT resources will not be used. The IAB node can then, internally, conclude on the availability of the corresponding DU soft resources. </w:t>
            </w:r>
          </w:p>
          <w:p w:rsidR="003C7918" w:rsidRDefault="003C7918" w:rsidP="003C7918">
            <w:pPr>
              <w:tabs>
                <w:tab w:val="left" w:pos="1701"/>
              </w:tabs>
              <w:ind w:left="1701" w:hanging="1701"/>
              <w:rPr>
                <w:b/>
              </w:rPr>
            </w:pPr>
          </w:p>
          <w:p w:rsidR="003C7918" w:rsidRDefault="003C7918" w:rsidP="003C7918">
            <w:pPr>
              <w:tabs>
                <w:tab w:val="left" w:pos="1701"/>
              </w:tabs>
              <w:ind w:left="1701" w:hanging="1701"/>
              <w:rPr>
                <w:b/>
              </w:rPr>
            </w:pPr>
            <w:r>
              <w:rPr>
                <w:b/>
              </w:rPr>
              <w:t>Proposal 11</w:t>
            </w:r>
            <w:r>
              <w:rPr>
                <w:b/>
              </w:rPr>
              <w:tab/>
              <w:t>The activating of soft resources via explicit indication can either be initiated by the parent node which is aware of its child IAB DU configuration or be initiated by the IAB node which needs to use the configured soft resources.</w:t>
            </w:r>
          </w:p>
          <w:p w:rsidR="00BC01DF" w:rsidRPr="00C315A8" w:rsidRDefault="00BC01DF" w:rsidP="00C315A8">
            <w:pPr>
              <w:pStyle w:val="TOC1"/>
              <w:rPr>
                <w:rFonts w:ascii="Calibri" w:hAnsi="Calibri"/>
                <w:b w:val="0"/>
                <w:sz w:val="22"/>
              </w:rPr>
            </w:pPr>
          </w:p>
        </w:tc>
      </w:tr>
      <w:tr w:rsidR="00B50A69" w:rsidRPr="00C315A8" w:rsidTr="00D90EFB">
        <w:tc>
          <w:tcPr>
            <w:tcW w:w="1818" w:type="dxa"/>
            <w:shd w:val="clear" w:color="auto" w:fill="auto"/>
          </w:tcPr>
          <w:p w:rsidR="00B50A69" w:rsidRDefault="00B50A69" w:rsidP="00D90EFB">
            <w:pPr>
              <w:pStyle w:val="maintext"/>
              <w:ind w:firstLineChars="0" w:firstLine="0"/>
              <w:rPr>
                <w:rFonts w:ascii="Calibri" w:hAnsi="Calibri"/>
              </w:rPr>
            </w:pPr>
            <w:r>
              <w:rPr>
                <w:rFonts w:ascii="Calibri" w:hAnsi="Calibri"/>
              </w:rPr>
              <w:t>ZTE</w:t>
            </w:r>
          </w:p>
        </w:tc>
        <w:tc>
          <w:tcPr>
            <w:tcW w:w="8478" w:type="dxa"/>
            <w:shd w:val="clear" w:color="auto" w:fill="auto"/>
          </w:tcPr>
          <w:p w:rsidR="003C7918" w:rsidRDefault="003C7918" w:rsidP="003C7918">
            <w:pPr>
              <w:rPr>
                <w:rFonts w:ascii="Times New Roman" w:hAnsi="Times New Roman"/>
                <w:b/>
                <w:i/>
                <w:iCs/>
                <w:lang w:eastAsia="zh-CN"/>
              </w:rPr>
            </w:pPr>
            <w:r>
              <w:rPr>
                <w:b/>
                <w:i/>
                <w:iCs/>
                <w:lang w:eastAsia="zh-CN"/>
              </w:rPr>
              <w:t>Proposal 4: The parent node indicates the soft resource availability to child node by explicit dynamic signaling, with default value of indication as INA.</w:t>
            </w:r>
          </w:p>
          <w:p w:rsidR="00B50A69" w:rsidRPr="00C315A8" w:rsidRDefault="00B50A69" w:rsidP="00C315A8">
            <w:pPr>
              <w:pStyle w:val="TOC1"/>
            </w:pPr>
          </w:p>
        </w:tc>
      </w:tr>
      <w:tr w:rsidR="00B31A34" w:rsidRPr="00C315A8" w:rsidTr="00D90EFB">
        <w:tc>
          <w:tcPr>
            <w:tcW w:w="1818" w:type="dxa"/>
            <w:shd w:val="clear" w:color="auto" w:fill="auto"/>
          </w:tcPr>
          <w:p w:rsidR="00B31A34" w:rsidRDefault="00B31A34" w:rsidP="00D90EFB">
            <w:pPr>
              <w:pStyle w:val="maintext"/>
              <w:ind w:firstLineChars="0" w:firstLine="0"/>
              <w:rPr>
                <w:rFonts w:ascii="Calibri" w:hAnsi="Calibri"/>
              </w:rPr>
            </w:pPr>
            <w:r>
              <w:rPr>
                <w:rFonts w:ascii="Calibri" w:hAnsi="Calibri"/>
              </w:rPr>
              <w:t>Qualcomm</w:t>
            </w:r>
          </w:p>
        </w:tc>
        <w:tc>
          <w:tcPr>
            <w:tcW w:w="8478" w:type="dxa"/>
            <w:shd w:val="clear" w:color="auto" w:fill="auto"/>
          </w:tcPr>
          <w:p w:rsidR="00B31A34" w:rsidRPr="00B31A34" w:rsidRDefault="00B31A34" w:rsidP="00B31A34">
            <w:pPr>
              <w:pStyle w:val="maintext"/>
              <w:ind w:firstLineChars="0" w:firstLine="284"/>
              <w:jc w:val="left"/>
              <w:rPr>
                <w:b/>
                <w:lang w:val="en-US" w:eastAsia="en-US"/>
              </w:rPr>
            </w:pPr>
            <w:r>
              <w:rPr>
                <w:b/>
                <w:u w:val="single"/>
                <w:lang w:eastAsia="en-US"/>
              </w:rPr>
              <w:t>Observation5:</w:t>
            </w:r>
            <w:r>
              <w:rPr>
                <w:b/>
                <w:lang w:eastAsia="en-US"/>
              </w:rPr>
              <w:t xml:space="preserve"> If “</w:t>
            </w:r>
            <w:r>
              <w:rPr>
                <w:b/>
                <w:lang w:val="en-US" w:eastAsia="en-US"/>
              </w:rPr>
              <w:t>NA/Soft” resources are indicated as “flexible” in semi-static TDD config, existing SFI framework can be used to cancel (most of) UE/MT’s TX/RX at “NA/Soft” resources.</w:t>
            </w:r>
          </w:p>
        </w:tc>
      </w:tr>
      <w:tr w:rsidR="00C752C1" w:rsidRPr="00C315A8" w:rsidTr="00D90EFB">
        <w:tc>
          <w:tcPr>
            <w:tcW w:w="1818" w:type="dxa"/>
            <w:shd w:val="clear" w:color="auto" w:fill="auto"/>
          </w:tcPr>
          <w:p w:rsidR="00C752C1" w:rsidRDefault="00C752C1" w:rsidP="00D90EFB">
            <w:pPr>
              <w:pStyle w:val="maintext"/>
              <w:ind w:firstLineChars="0" w:firstLine="0"/>
              <w:rPr>
                <w:rFonts w:ascii="Calibri" w:hAnsi="Calibri"/>
              </w:rPr>
            </w:pPr>
            <w:r>
              <w:rPr>
                <w:rFonts w:ascii="Calibri" w:hAnsi="Calibri"/>
              </w:rPr>
              <w:t>NTT DOCOMO</w:t>
            </w:r>
          </w:p>
        </w:tc>
        <w:tc>
          <w:tcPr>
            <w:tcW w:w="8478" w:type="dxa"/>
            <w:shd w:val="clear" w:color="auto" w:fill="auto"/>
          </w:tcPr>
          <w:p w:rsidR="00B31A34" w:rsidRDefault="00B31A34" w:rsidP="00B31A34">
            <w:pPr>
              <w:spacing w:afterLines="50"/>
              <w:rPr>
                <w:rFonts w:ascii="Times New Roman" w:eastAsia="Yu Mincho" w:hAnsi="Times New Roman"/>
                <w:b/>
                <w:sz w:val="22"/>
                <w:szCs w:val="22"/>
              </w:rPr>
            </w:pPr>
            <w:r>
              <w:rPr>
                <w:rFonts w:eastAsia="Yu Mincho"/>
                <w:b/>
                <w:sz w:val="22"/>
                <w:szCs w:val="22"/>
                <w:u w:val="single"/>
              </w:rPr>
              <w:t>Proposal 3</w:t>
            </w:r>
            <w:r>
              <w:rPr>
                <w:rFonts w:eastAsia="Yu Mincho"/>
                <w:b/>
                <w:sz w:val="22"/>
                <w:szCs w:val="22"/>
              </w:rPr>
              <w:t>: If the parent IAB-node/donor schedules DL reception or UL transmission on a resource which is semi-statistically configured as soft resource for a child IAB-node, the child IAB-node MT follows the scheduling and the child IAB-node DU considers the scheduled resource as NA.</w:t>
            </w:r>
          </w:p>
          <w:p w:rsidR="00B31A34" w:rsidRDefault="00B31A34" w:rsidP="00B31A34">
            <w:pPr>
              <w:spacing w:afterLines="50"/>
              <w:rPr>
                <w:rFonts w:eastAsia="Yu Mincho"/>
                <w:b/>
                <w:sz w:val="22"/>
                <w:szCs w:val="22"/>
              </w:rPr>
            </w:pPr>
            <w:r>
              <w:rPr>
                <w:rFonts w:eastAsia="Yu Mincho"/>
                <w:b/>
                <w:sz w:val="22"/>
                <w:szCs w:val="22"/>
                <w:u w:val="single"/>
              </w:rPr>
              <w:t>Proposal 4</w:t>
            </w:r>
            <w:r>
              <w:rPr>
                <w:rFonts w:eastAsia="Yu Mincho"/>
                <w:b/>
                <w:sz w:val="22"/>
                <w:szCs w:val="22"/>
              </w:rPr>
              <w:t>: For dynamic explicit indication of availability of DU soft resource, down select from following alternatives:</w:t>
            </w:r>
          </w:p>
          <w:p w:rsidR="00B31A34" w:rsidRDefault="00B31A34" w:rsidP="00B31A34">
            <w:pPr>
              <w:pStyle w:val="ListParagraph"/>
              <w:numPr>
                <w:ilvl w:val="0"/>
                <w:numId w:val="33"/>
              </w:numPr>
              <w:spacing w:before="0" w:afterLines="50"/>
              <w:contextualSpacing w:val="0"/>
              <w:jc w:val="left"/>
              <w:rPr>
                <w:rFonts w:eastAsia="MS Gothic"/>
                <w:b/>
                <w:sz w:val="22"/>
                <w:szCs w:val="22"/>
              </w:rPr>
            </w:pPr>
            <w:r>
              <w:rPr>
                <w:rFonts w:eastAsia="SimSun"/>
                <w:b/>
                <w:sz w:val="22"/>
                <w:szCs w:val="22"/>
                <w:lang w:eastAsia="zh-CN"/>
              </w:rPr>
              <w:t>Alt.1: Joint indication of link direction for MT resource and availability of DU soft resource</w:t>
            </w:r>
          </w:p>
          <w:p w:rsidR="00C752C1" w:rsidRPr="00B31A34" w:rsidRDefault="00B31A34" w:rsidP="00B50A69">
            <w:pPr>
              <w:pStyle w:val="ListParagraph"/>
              <w:numPr>
                <w:ilvl w:val="0"/>
                <w:numId w:val="33"/>
              </w:numPr>
              <w:spacing w:before="0" w:afterLines="50"/>
              <w:contextualSpacing w:val="0"/>
              <w:jc w:val="left"/>
              <w:rPr>
                <w:b/>
                <w:sz w:val="22"/>
                <w:szCs w:val="22"/>
              </w:rPr>
            </w:pPr>
            <w:r>
              <w:rPr>
                <w:b/>
                <w:sz w:val="22"/>
                <w:szCs w:val="22"/>
              </w:rPr>
              <w:t>Alt.2: Separate indications of link direction for MT resource and availability of DU soft resource</w:t>
            </w:r>
          </w:p>
        </w:tc>
      </w:tr>
      <w:tr w:rsidR="00A529C5" w:rsidRPr="00C315A8" w:rsidTr="00D90EFB">
        <w:tc>
          <w:tcPr>
            <w:tcW w:w="1818" w:type="dxa"/>
            <w:shd w:val="clear" w:color="auto" w:fill="auto"/>
          </w:tcPr>
          <w:p w:rsidR="00A529C5" w:rsidRDefault="00A529C5" w:rsidP="00D90EFB">
            <w:pPr>
              <w:pStyle w:val="maintext"/>
              <w:ind w:firstLineChars="0" w:firstLine="0"/>
              <w:rPr>
                <w:rFonts w:ascii="Calibri" w:hAnsi="Calibri"/>
              </w:rPr>
            </w:pPr>
            <w:r>
              <w:rPr>
                <w:rFonts w:ascii="Calibri" w:hAnsi="Calibri"/>
              </w:rPr>
              <w:lastRenderedPageBreak/>
              <w:t>Samsung</w:t>
            </w:r>
          </w:p>
        </w:tc>
        <w:tc>
          <w:tcPr>
            <w:tcW w:w="8478" w:type="dxa"/>
            <w:shd w:val="clear" w:color="auto" w:fill="auto"/>
          </w:tcPr>
          <w:p w:rsidR="00B31A34" w:rsidRDefault="00B31A34" w:rsidP="00B31A34">
            <w:pPr>
              <w:spacing w:after="180" w:line="276" w:lineRule="auto"/>
              <w:rPr>
                <w:i/>
              </w:rPr>
            </w:pPr>
            <w:r>
              <w:rPr>
                <w:b/>
                <w:i/>
              </w:rPr>
              <w:t>Proposal 4</w:t>
            </w:r>
            <w:r>
              <w:rPr>
                <w:i/>
              </w:rPr>
              <w:t>: Whether MT function can receive DL/transmit UL is up to the availability of DU resource of the IAB node by a dynamic indication from the parent node.</w:t>
            </w:r>
          </w:p>
          <w:p w:rsidR="00B31A34" w:rsidRDefault="00B31A34" w:rsidP="00B31A34">
            <w:pPr>
              <w:spacing w:after="180" w:line="276" w:lineRule="auto"/>
              <w:rPr>
                <w:i/>
              </w:rPr>
            </w:pPr>
            <w:r>
              <w:rPr>
                <w:b/>
                <w:i/>
              </w:rPr>
              <w:t>Proposal 5</w:t>
            </w:r>
            <w:r>
              <w:rPr>
                <w:i/>
              </w:rPr>
              <w:t>: Both symbol-level and slot-level granularity can be supported and for adaptation period, its duration should be configurable, where within each adaptation period, a bitmap can be used to indicate the active link.</w:t>
            </w:r>
          </w:p>
          <w:p w:rsidR="00A529C5" w:rsidRPr="00B31A34" w:rsidRDefault="00B31A34" w:rsidP="00B31A34">
            <w:pPr>
              <w:spacing w:after="180" w:line="276" w:lineRule="auto"/>
              <w:rPr>
                <w:i/>
              </w:rPr>
            </w:pPr>
            <w:r>
              <w:rPr>
                <w:b/>
                <w:i/>
              </w:rPr>
              <w:t>Proposal 6</w:t>
            </w:r>
            <w:r>
              <w:rPr>
                <w:i/>
              </w:rPr>
              <w:t>: An IAB node should wait until its child IAB nodes finish their own configuration for multiplexing pattern before issuing a new multiplexing pattern configuration command and a confirmation signaling can be used for notification.</w:t>
            </w:r>
          </w:p>
        </w:tc>
      </w:tr>
    </w:tbl>
    <w:p w:rsidR="005D4878" w:rsidRDefault="005D4878" w:rsidP="005D4878">
      <w:pPr>
        <w:pStyle w:val="maintext"/>
        <w:ind w:firstLineChars="0" w:firstLine="0"/>
        <w:rPr>
          <w:rFonts w:ascii="Calibri" w:hAnsi="Calibri"/>
        </w:rPr>
      </w:pPr>
    </w:p>
    <w:p w:rsidR="00027424" w:rsidRDefault="00E62DEA" w:rsidP="00027424">
      <w:r w:rsidRPr="00971535">
        <w:rPr>
          <w:highlight w:val="lightGray"/>
        </w:rPr>
        <w:t>Background:</w:t>
      </w:r>
    </w:p>
    <w:p w:rsidR="00E33F16" w:rsidRPr="00F33570" w:rsidRDefault="00F33570" w:rsidP="00E371B4">
      <w:pPr>
        <w:pStyle w:val="Heading2"/>
        <w:numPr>
          <w:ilvl w:val="0"/>
          <w:numId w:val="0"/>
        </w:numPr>
        <w:rPr>
          <w:rFonts w:ascii="Calibri" w:eastAsia="Calibri" w:hAnsi="Calibri"/>
          <w:i w:val="0"/>
          <w:sz w:val="22"/>
          <w:szCs w:val="22"/>
        </w:rPr>
      </w:pPr>
      <w:r w:rsidRPr="00F33570">
        <w:rPr>
          <w:rFonts w:ascii="Calibri" w:eastAsia="Calibri" w:hAnsi="Calibri"/>
          <w:i w:val="0"/>
          <w:sz w:val="22"/>
          <w:szCs w:val="22"/>
        </w:rPr>
        <w:t xml:space="preserve">NR </w:t>
      </w:r>
      <w:proofErr w:type="spellStart"/>
      <w:r w:rsidRPr="00F33570">
        <w:rPr>
          <w:rFonts w:ascii="Calibri" w:eastAsia="Calibri" w:hAnsi="Calibri"/>
          <w:i w:val="0"/>
          <w:sz w:val="22"/>
          <w:szCs w:val="22"/>
        </w:rPr>
        <w:t>Adhoc</w:t>
      </w:r>
      <w:proofErr w:type="spellEnd"/>
      <w:r w:rsidRPr="00F33570">
        <w:rPr>
          <w:rFonts w:ascii="Calibri" w:eastAsia="Calibri" w:hAnsi="Calibri"/>
          <w:i w:val="0"/>
          <w:sz w:val="22"/>
          <w:szCs w:val="22"/>
        </w:rPr>
        <w:t xml:space="preserve"> #4 agreements:</w:t>
      </w:r>
    </w:p>
    <w:p w:rsidR="00F33570" w:rsidRDefault="00F33570" w:rsidP="00F33570">
      <w:pPr>
        <w:rPr>
          <w:lang w:eastAsia="x-none"/>
        </w:rPr>
      </w:pPr>
      <w:r>
        <w:rPr>
          <w:highlight w:val="green"/>
          <w:lang w:eastAsia="x-none"/>
        </w:rPr>
        <w:t>Agreements</w:t>
      </w:r>
      <w:r>
        <w:rPr>
          <w:lang w:eastAsia="x-none"/>
        </w:rPr>
        <w:t>:</w:t>
      </w:r>
    </w:p>
    <w:p w:rsidR="00F33570" w:rsidRDefault="00F33570" w:rsidP="00F33570">
      <w:r>
        <w:t>Support indication of the dynamic availability of soft resources at an IAB node from a parent</w:t>
      </w:r>
    </w:p>
    <w:p w:rsidR="00F33570" w:rsidRDefault="00F33570" w:rsidP="00F33570">
      <w:pPr>
        <w:numPr>
          <w:ilvl w:val="0"/>
          <w:numId w:val="35"/>
        </w:numPr>
        <w:spacing w:before="0" w:after="0"/>
        <w:jc w:val="left"/>
      </w:pPr>
      <w:r>
        <w:t>FFS details, including explicit vs. implicit indication</w:t>
      </w:r>
    </w:p>
    <w:p w:rsidR="00F33570" w:rsidRPr="00F33570" w:rsidRDefault="00F33570" w:rsidP="00F33570">
      <w:pPr>
        <w:rPr>
          <w:rFonts w:eastAsia="Calibri"/>
          <w:highlight w:val="yellow"/>
        </w:rPr>
      </w:pPr>
    </w:p>
    <w:p w:rsidR="00363E35" w:rsidRDefault="00363E35" w:rsidP="003001E9">
      <w:pPr>
        <w:rPr>
          <w:highlight w:val="yellow"/>
        </w:rPr>
      </w:pPr>
    </w:p>
    <w:sectPr w:rsidR="00363E35"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1535" w:rsidRDefault="00971535" w:rsidP="00424124">
      <w:pPr>
        <w:spacing w:before="0" w:after="0"/>
      </w:pPr>
      <w:r>
        <w:separator/>
      </w:r>
    </w:p>
  </w:endnote>
  <w:endnote w:type="continuationSeparator" w:id="0">
    <w:p w:rsidR="00971535" w:rsidRDefault="00971535"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1535" w:rsidRDefault="00971535" w:rsidP="00424124">
      <w:pPr>
        <w:spacing w:before="0" w:after="0"/>
      </w:pPr>
      <w:r>
        <w:separator/>
      </w:r>
    </w:p>
  </w:footnote>
  <w:footnote w:type="continuationSeparator" w:id="0">
    <w:p w:rsidR="00971535" w:rsidRDefault="00971535"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D6AEE"/>
    <w:multiLevelType w:val="multilevel"/>
    <w:tmpl w:val="081D6AE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98A1374"/>
    <w:multiLevelType w:val="hybridMultilevel"/>
    <w:tmpl w:val="07E89D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D24C4B"/>
    <w:multiLevelType w:val="hybridMultilevel"/>
    <w:tmpl w:val="35F43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C692398"/>
    <w:multiLevelType w:val="hybridMultilevel"/>
    <w:tmpl w:val="7F8C8B9A"/>
    <w:lvl w:ilvl="0" w:tplc="0950AC5C">
      <w:start w:val="1"/>
      <w:numFmt w:val="bullet"/>
      <w:lvlText w:val="-"/>
      <w:lvlJc w:val="left"/>
      <w:pPr>
        <w:ind w:left="2421" w:hanging="360"/>
      </w:pPr>
      <w:rPr>
        <w:rFonts w:ascii="Calibri" w:hAnsi="Calibri"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15:restartNumberingAfterBreak="0">
    <w:nsid w:val="1C8C6432"/>
    <w:multiLevelType w:val="hybridMultilevel"/>
    <w:tmpl w:val="54662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600E0C"/>
    <w:multiLevelType w:val="hybridMultilevel"/>
    <w:tmpl w:val="08062D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0F5455"/>
    <w:multiLevelType w:val="hybridMultilevel"/>
    <w:tmpl w:val="29784006"/>
    <w:lvl w:ilvl="0" w:tplc="DB60718C">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2FC432B8"/>
    <w:multiLevelType w:val="hybridMultilevel"/>
    <w:tmpl w:val="0F6C0D4E"/>
    <w:lvl w:ilvl="0" w:tplc="DDA6BF26">
      <w:start w:val="25"/>
      <w:numFmt w:val="bullet"/>
      <w:lvlText w:val="•"/>
      <w:lvlJc w:val="left"/>
      <w:pPr>
        <w:ind w:left="644" w:hanging="360"/>
      </w:pPr>
      <w:rPr>
        <w:rFonts w:ascii="Arial" w:eastAsia="Times New Roman" w:hAnsi="Arial" w:cs="Aria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9" w15:restartNumberingAfterBreak="0">
    <w:nsid w:val="336728B8"/>
    <w:multiLevelType w:val="hybridMultilevel"/>
    <w:tmpl w:val="5668367A"/>
    <w:lvl w:ilvl="0" w:tplc="CAB0704A">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35A67285"/>
    <w:multiLevelType w:val="hybridMultilevel"/>
    <w:tmpl w:val="2BA82B48"/>
    <w:lvl w:ilvl="0" w:tplc="DB60718C">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36FD52C3"/>
    <w:multiLevelType w:val="hybridMultilevel"/>
    <w:tmpl w:val="DDC8E08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8DC0F3F"/>
    <w:multiLevelType w:val="hybridMultilevel"/>
    <w:tmpl w:val="21924C30"/>
    <w:lvl w:ilvl="0" w:tplc="4C7E065E">
      <w:numFmt w:val="bullet"/>
      <w:lvlText w:val="-"/>
      <w:lvlJc w:val="left"/>
      <w:pPr>
        <w:ind w:left="840" w:hanging="420"/>
      </w:pPr>
      <w:rPr>
        <w:rFonts w:ascii="Times New Roman" w:eastAsia="Times New Roman" w:hAnsi="Times New Roman" w:cs="Times New Roman"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3" w15:restartNumberingAfterBreak="0">
    <w:nsid w:val="3A4E0377"/>
    <w:multiLevelType w:val="hybridMultilevel"/>
    <w:tmpl w:val="132CE5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3A6F7F19"/>
    <w:multiLevelType w:val="hybridMultilevel"/>
    <w:tmpl w:val="54ACCEF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2014"/>
        </w:tabs>
        <w:ind w:left="20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BB1DE2"/>
    <w:multiLevelType w:val="hybridMultilevel"/>
    <w:tmpl w:val="169A7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F4621DB"/>
    <w:multiLevelType w:val="hybridMultilevel"/>
    <w:tmpl w:val="F2C29402"/>
    <w:lvl w:ilvl="0" w:tplc="1FECEE56">
      <w:start w:val="8"/>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F945DB8"/>
    <w:multiLevelType w:val="hybridMultilevel"/>
    <w:tmpl w:val="5A98DB6E"/>
    <w:lvl w:ilvl="0" w:tplc="04090001">
      <w:start w:val="1"/>
      <w:numFmt w:val="bullet"/>
      <w:lvlText w:val=""/>
      <w:lvlJc w:val="left"/>
      <w:pPr>
        <w:ind w:left="1272" w:hanging="360"/>
      </w:pPr>
      <w:rPr>
        <w:rFonts w:ascii="Symbol" w:hAnsi="Symbol" w:hint="default"/>
      </w:rPr>
    </w:lvl>
    <w:lvl w:ilvl="1" w:tplc="04090003">
      <w:start w:val="1"/>
      <w:numFmt w:val="bullet"/>
      <w:lvlText w:val="o"/>
      <w:lvlJc w:val="left"/>
      <w:pPr>
        <w:ind w:left="1992" w:hanging="360"/>
      </w:pPr>
      <w:rPr>
        <w:rFonts w:ascii="Courier New" w:hAnsi="Courier New" w:cs="Courier New" w:hint="default"/>
      </w:rPr>
    </w:lvl>
    <w:lvl w:ilvl="2" w:tplc="04090005">
      <w:start w:val="1"/>
      <w:numFmt w:val="bullet"/>
      <w:lvlText w:val=""/>
      <w:lvlJc w:val="left"/>
      <w:pPr>
        <w:ind w:left="2712" w:hanging="360"/>
      </w:pPr>
      <w:rPr>
        <w:rFonts w:ascii="Wingdings" w:hAnsi="Wingdings" w:hint="default"/>
      </w:rPr>
    </w:lvl>
    <w:lvl w:ilvl="3" w:tplc="04090001">
      <w:start w:val="1"/>
      <w:numFmt w:val="bullet"/>
      <w:lvlText w:val=""/>
      <w:lvlJc w:val="left"/>
      <w:pPr>
        <w:ind w:left="3432" w:hanging="360"/>
      </w:pPr>
      <w:rPr>
        <w:rFonts w:ascii="Symbol" w:hAnsi="Symbol" w:hint="default"/>
      </w:rPr>
    </w:lvl>
    <w:lvl w:ilvl="4" w:tplc="04090003">
      <w:start w:val="1"/>
      <w:numFmt w:val="bullet"/>
      <w:lvlText w:val="o"/>
      <w:lvlJc w:val="left"/>
      <w:pPr>
        <w:ind w:left="4152" w:hanging="360"/>
      </w:pPr>
      <w:rPr>
        <w:rFonts w:ascii="Courier New" w:hAnsi="Courier New" w:cs="Courier New" w:hint="default"/>
      </w:rPr>
    </w:lvl>
    <w:lvl w:ilvl="5" w:tplc="04090005">
      <w:start w:val="1"/>
      <w:numFmt w:val="bullet"/>
      <w:lvlText w:val=""/>
      <w:lvlJc w:val="left"/>
      <w:pPr>
        <w:ind w:left="4872" w:hanging="360"/>
      </w:pPr>
      <w:rPr>
        <w:rFonts w:ascii="Wingdings" w:hAnsi="Wingdings" w:hint="default"/>
      </w:rPr>
    </w:lvl>
    <w:lvl w:ilvl="6" w:tplc="04090001">
      <w:start w:val="1"/>
      <w:numFmt w:val="bullet"/>
      <w:lvlText w:val=""/>
      <w:lvlJc w:val="left"/>
      <w:pPr>
        <w:ind w:left="5592" w:hanging="360"/>
      </w:pPr>
      <w:rPr>
        <w:rFonts w:ascii="Symbol" w:hAnsi="Symbol" w:hint="default"/>
      </w:rPr>
    </w:lvl>
    <w:lvl w:ilvl="7" w:tplc="04090003">
      <w:start w:val="1"/>
      <w:numFmt w:val="bullet"/>
      <w:lvlText w:val="o"/>
      <w:lvlJc w:val="left"/>
      <w:pPr>
        <w:ind w:left="6312" w:hanging="360"/>
      </w:pPr>
      <w:rPr>
        <w:rFonts w:ascii="Courier New" w:hAnsi="Courier New" w:cs="Courier New" w:hint="default"/>
      </w:rPr>
    </w:lvl>
    <w:lvl w:ilvl="8" w:tplc="04090005">
      <w:start w:val="1"/>
      <w:numFmt w:val="bullet"/>
      <w:lvlText w:val=""/>
      <w:lvlJc w:val="left"/>
      <w:pPr>
        <w:ind w:left="7032" w:hanging="360"/>
      </w:pPr>
      <w:rPr>
        <w:rFonts w:ascii="Wingdings" w:hAnsi="Wingdings" w:hint="default"/>
      </w:r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784A0F"/>
    <w:multiLevelType w:val="hybridMultilevel"/>
    <w:tmpl w:val="C48A8562"/>
    <w:lvl w:ilvl="0" w:tplc="040B000F">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42B56495"/>
    <w:multiLevelType w:val="hybridMultilevel"/>
    <w:tmpl w:val="965CEAC0"/>
    <w:lvl w:ilvl="0" w:tplc="0409000F">
      <w:start w:val="1"/>
      <w:numFmt w:val="decimal"/>
      <w:lvlText w:val="%1."/>
      <w:lvlJc w:val="left"/>
      <w:pPr>
        <w:ind w:left="108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433D4287"/>
    <w:multiLevelType w:val="hybridMultilevel"/>
    <w:tmpl w:val="C826C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897D1E"/>
    <w:multiLevelType w:val="hybridMultilevel"/>
    <w:tmpl w:val="516A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9431AA"/>
    <w:multiLevelType w:val="hybridMultilevel"/>
    <w:tmpl w:val="0528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C840AD"/>
    <w:multiLevelType w:val="hybridMultilevel"/>
    <w:tmpl w:val="F4C249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4C1D99"/>
    <w:multiLevelType w:val="hybridMultilevel"/>
    <w:tmpl w:val="5E1CBF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B27945"/>
    <w:multiLevelType w:val="hybridMultilevel"/>
    <w:tmpl w:val="27AC58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2307BB"/>
    <w:multiLevelType w:val="hybridMultilevel"/>
    <w:tmpl w:val="80C6BC2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E6543B"/>
    <w:multiLevelType w:val="hybridMultilevel"/>
    <w:tmpl w:val="6BE494F4"/>
    <w:lvl w:ilvl="0" w:tplc="0BF88BF4">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32" w15:restartNumberingAfterBreak="0">
    <w:nsid w:val="5EB80611"/>
    <w:multiLevelType w:val="hybridMultilevel"/>
    <w:tmpl w:val="E67CE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4" w15:restartNumberingAfterBreak="0">
    <w:nsid w:val="5F4A75E7"/>
    <w:multiLevelType w:val="hybridMultilevel"/>
    <w:tmpl w:val="158270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34C1B02"/>
    <w:multiLevelType w:val="hybridMultilevel"/>
    <w:tmpl w:val="D6DAE6A4"/>
    <w:lvl w:ilvl="0" w:tplc="8F1493C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 w15:restartNumberingAfterBreak="0">
    <w:nsid w:val="66B922A3"/>
    <w:multiLevelType w:val="hybridMultilevel"/>
    <w:tmpl w:val="FD485F12"/>
    <w:lvl w:ilvl="0" w:tplc="6C186A50">
      <w:start w:val="30"/>
      <w:numFmt w:val="bullet"/>
      <w:lvlText w:val="-"/>
      <w:lvlJc w:val="left"/>
      <w:pPr>
        <w:ind w:left="420" w:hanging="420"/>
      </w:pPr>
      <w:rPr>
        <w:rFonts w:ascii="Times New Roman" w:eastAsia="Malgun Gothic" w:hAnsi="Times New Roman" w:cs="Times New Roman" w:hint="default"/>
      </w:rPr>
    </w:lvl>
    <w:lvl w:ilvl="1" w:tplc="4C7E065E">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6F223B6"/>
    <w:multiLevelType w:val="hybridMultilevel"/>
    <w:tmpl w:val="C0646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407E2F"/>
    <w:multiLevelType w:val="hybridMultilevel"/>
    <w:tmpl w:val="4950D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D25CED"/>
    <w:multiLevelType w:val="hybridMultilevel"/>
    <w:tmpl w:val="8E9EE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065EB5"/>
    <w:multiLevelType w:val="hybridMultilevel"/>
    <w:tmpl w:val="0FCEA934"/>
    <w:lvl w:ilvl="0" w:tplc="04090001">
      <w:start w:val="1"/>
      <w:numFmt w:val="bullet"/>
      <w:lvlText w:val=""/>
      <w:lvlJc w:val="left"/>
      <w:pPr>
        <w:ind w:left="644" w:hanging="360"/>
      </w:pPr>
      <w:rPr>
        <w:rFonts w:ascii="Symbol" w:hAnsi="Symbol" w:hint="default"/>
      </w:rPr>
    </w:lvl>
    <w:lvl w:ilvl="1" w:tplc="04090001">
      <w:start w:val="1"/>
      <w:numFmt w:val="bullet"/>
      <w:lvlText w:val=""/>
      <w:lvlJc w:val="left"/>
      <w:pPr>
        <w:ind w:left="1364" w:hanging="360"/>
      </w:pPr>
      <w:rPr>
        <w:rFonts w:ascii="Symbol" w:hAnsi="Symbol" w:hint="default"/>
      </w:rPr>
    </w:lvl>
    <w:lvl w:ilvl="2" w:tplc="04090017">
      <w:start w:val="1"/>
      <w:numFmt w:val="lowerLetter"/>
      <w:lvlText w:val="%3)"/>
      <w:lvlJc w:val="left"/>
      <w:pPr>
        <w:ind w:left="2084" w:hanging="360"/>
      </w:p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2" w15:restartNumberingAfterBreak="0">
    <w:nsid w:val="78260F2B"/>
    <w:multiLevelType w:val="hybridMultilevel"/>
    <w:tmpl w:val="965CEAC0"/>
    <w:lvl w:ilvl="0" w:tplc="0409000F">
      <w:start w:val="1"/>
      <w:numFmt w:val="decimal"/>
      <w:lvlText w:val="%1."/>
      <w:lvlJc w:val="left"/>
      <w:pPr>
        <w:ind w:left="108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3" w15:restartNumberingAfterBreak="0">
    <w:nsid w:val="78D376D1"/>
    <w:multiLevelType w:val="hybridMultilevel"/>
    <w:tmpl w:val="146CCCBA"/>
    <w:lvl w:ilvl="0" w:tplc="04090001">
      <w:start w:val="1"/>
      <w:numFmt w:val="bullet"/>
      <w:lvlText w:val=""/>
      <w:lvlJc w:val="left"/>
      <w:pPr>
        <w:ind w:left="1608" w:hanging="360"/>
      </w:pPr>
      <w:rPr>
        <w:rFonts w:ascii="Symbol" w:hAnsi="Symbol" w:hint="default"/>
      </w:rPr>
    </w:lvl>
    <w:lvl w:ilvl="1" w:tplc="04090003">
      <w:start w:val="1"/>
      <w:numFmt w:val="bullet"/>
      <w:lvlText w:val="o"/>
      <w:lvlJc w:val="left"/>
      <w:pPr>
        <w:ind w:left="2328" w:hanging="360"/>
      </w:pPr>
      <w:rPr>
        <w:rFonts w:ascii="Courier New" w:hAnsi="Courier New" w:cs="Courier New" w:hint="default"/>
      </w:rPr>
    </w:lvl>
    <w:lvl w:ilvl="2" w:tplc="04090005">
      <w:start w:val="1"/>
      <w:numFmt w:val="bullet"/>
      <w:lvlText w:val=""/>
      <w:lvlJc w:val="left"/>
      <w:pPr>
        <w:ind w:left="3048" w:hanging="360"/>
      </w:pPr>
      <w:rPr>
        <w:rFonts w:ascii="Wingdings" w:hAnsi="Wingdings" w:hint="default"/>
      </w:rPr>
    </w:lvl>
    <w:lvl w:ilvl="3" w:tplc="04090001">
      <w:start w:val="1"/>
      <w:numFmt w:val="bullet"/>
      <w:lvlText w:val=""/>
      <w:lvlJc w:val="left"/>
      <w:pPr>
        <w:ind w:left="3768" w:hanging="360"/>
      </w:pPr>
      <w:rPr>
        <w:rFonts w:ascii="Symbol" w:hAnsi="Symbol" w:hint="default"/>
      </w:rPr>
    </w:lvl>
    <w:lvl w:ilvl="4" w:tplc="04090003">
      <w:start w:val="1"/>
      <w:numFmt w:val="bullet"/>
      <w:lvlText w:val="o"/>
      <w:lvlJc w:val="left"/>
      <w:pPr>
        <w:ind w:left="4488" w:hanging="360"/>
      </w:pPr>
      <w:rPr>
        <w:rFonts w:ascii="Courier New" w:hAnsi="Courier New" w:cs="Courier New" w:hint="default"/>
      </w:rPr>
    </w:lvl>
    <w:lvl w:ilvl="5" w:tplc="04090005">
      <w:start w:val="1"/>
      <w:numFmt w:val="bullet"/>
      <w:lvlText w:val=""/>
      <w:lvlJc w:val="left"/>
      <w:pPr>
        <w:ind w:left="5208" w:hanging="360"/>
      </w:pPr>
      <w:rPr>
        <w:rFonts w:ascii="Wingdings" w:hAnsi="Wingdings" w:hint="default"/>
      </w:rPr>
    </w:lvl>
    <w:lvl w:ilvl="6" w:tplc="04090001">
      <w:start w:val="1"/>
      <w:numFmt w:val="bullet"/>
      <w:lvlText w:val=""/>
      <w:lvlJc w:val="left"/>
      <w:pPr>
        <w:ind w:left="5928" w:hanging="360"/>
      </w:pPr>
      <w:rPr>
        <w:rFonts w:ascii="Symbol" w:hAnsi="Symbol" w:hint="default"/>
      </w:rPr>
    </w:lvl>
    <w:lvl w:ilvl="7" w:tplc="04090003">
      <w:start w:val="1"/>
      <w:numFmt w:val="bullet"/>
      <w:lvlText w:val="o"/>
      <w:lvlJc w:val="left"/>
      <w:pPr>
        <w:ind w:left="6648" w:hanging="360"/>
      </w:pPr>
      <w:rPr>
        <w:rFonts w:ascii="Courier New" w:hAnsi="Courier New" w:cs="Courier New" w:hint="default"/>
      </w:rPr>
    </w:lvl>
    <w:lvl w:ilvl="8" w:tplc="04090005">
      <w:start w:val="1"/>
      <w:numFmt w:val="bullet"/>
      <w:lvlText w:val=""/>
      <w:lvlJc w:val="left"/>
      <w:pPr>
        <w:ind w:left="7368" w:hanging="360"/>
      </w:pPr>
      <w:rPr>
        <w:rFonts w:ascii="Wingdings" w:hAnsi="Wingdings" w:hint="default"/>
      </w:rPr>
    </w:lvl>
  </w:abstractNum>
  <w:abstractNum w:abstractNumId="44" w15:restartNumberingAfterBreak="0">
    <w:nsid w:val="7F802A10"/>
    <w:multiLevelType w:val="hybridMultilevel"/>
    <w:tmpl w:val="1108A76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abstractNumId w:val="19"/>
  </w:num>
  <w:num w:numId="2">
    <w:abstractNumId w:val="3"/>
  </w:num>
  <w:num w:numId="3">
    <w:abstractNumId w:val="33"/>
  </w:num>
  <w:num w:numId="4">
    <w:abstractNumId w:val="15"/>
  </w:num>
  <w:num w:numId="5">
    <w:abstractNumId w:val="30"/>
  </w:num>
  <w:num w:numId="6">
    <w:abstractNumId w:val="4"/>
  </w:num>
  <w:num w:numId="7">
    <w:abstractNumId w:val="42"/>
  </w:num>
  <w:num w:numId="8">
    <w:abstractNumId w:val="37"/>
  </w:num>
  <w:num w:numId="9">
    <w:abstractNumId w:val="0"/>
  </w:num>
  <w:num w:numId="10">
    <w:abstractNumId w:val="1"/>
  </w:num>
  <w:num w:numId="11">
    <w:abstractNumId w:val="21"/>
  </w:num>
  <w:num w:numId="12">
    <w:abstractNumId w:val="25"/>
  </w:num>
  <w:num w:numId="13">
    <w:abstractNumId w:val="26"/>
  </w:num>
  <w:num w:numId="14">
    <w:abstractNumId w:val="29"/>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17"/>
  </w:num>
  <w:num w:numId="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3"/>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lvlOverride w:ilvl="0"/>
    <w:lvlOverride w:ilvl="1"/>
    <w:lvlOverride w:ilvl="2">
      <w:startOverride w:val="1"/>
    </w:lvlOverride>
    <w:lvlOverride w:ilvl="3"/>
    <w:lvlOverride w:ilvl="4"/>
    <w:lvlOverride w:ilvl="5"/>
    <w:lvlOverride w:ilvl="6"/>
    <w:lvlOverride w:ilvl="7"/>
    <w:lvlOverride w:ilvl="8"/>
  </w:num>
  <w:num w:numId="24">
    <w:abstractNumId w:val="16"/>
  </w:num>
  <w:num w:numId="25">
    <w:abstractNumId w:val="20"/>
    <w:lvlOverride w:ilvl="0">
      <w:startOverride w:val="1"/>
    </w:lvlOverride>
    <w:lvlOverride w:ilvl="1"/>
    <w:lvlOverride w:ilvl="2"/>
    <w:lvlOverride w:ilvl="3"/>
    <w:lvlOverride w:ilvl="4"/>
    <w:lvlOverride w:ilvl="5"/>
    <w:lvlOverride w:ilvl="6"/>
    <w:lvlOverride w:ilvl="7"/>
    <w:lvlOverride w:ilvl="8"/>
  </w:num>
  <w:num w:numId="26">
    <w:abstractNumId w:val="9"/>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43"/>
  </w:num>
  <w:num w:numId="30">
    <w:abstractNumId w:val="44"/>
  </w:num>
  <w:num w:numId="31">
    <w:abstractNumId w:val="7"/>
  </w:num>
  <w:num w:numId="32">
    <w:abstractNumId w:val="1"/>
  </w:num>
  <w:num w:numId="33">
    <w:abstractNumId w:val="10"/>
  </w:num>
  <w:num w:numId="34">
    <w:abstractNumId w:val="37"/>
  </w:num>
  <w:num w:numId="35">
    <w:abstractNumId w:val="23"/>
  </w:num>
  <w:num w:numId="36">
    <w:abstractNumId w:val="41"/>
  </w:num>
  <w:num w:numId="37">
    <w:abstractNumId w:val="40"/>
  </w:num>
  <w:num w:numId="38">
    <w:abstractNumId w:val="2"/>
  </w:num>
  <w:num w:numId="39">
    <w:abstractNumId w:val="28"/>
  </w:num>
  <w:num w:numId="40">
    <w:abstractNumId w:val="6"/>
  </w:num>
  <w:num w:numId="41">
    <w:abstractNumId w:val="22"/>
  </w:num>
  <w:num w:numId="42">
    <w:abstractNumId w:val="24"/>
  </w:num>
  <w:num w:numId="43">
    <w:abstractNumId w:val="5"/>
  </w:num>
  <w:num w:numId="44">
    <w:abstractNumId w:val="11"/>
  </w:num>
  <w:num w:numId="45">
    <w:abstractNumId w:val="32"/>
  </w:num>
  <w:num w:numId="46">
    <w:abstractNumId w:val="38"/>
  </w:num>
  <w:num w:numId="47">
    <w:abstractNumId w:val="14"/>
  </w:num>
  <w:num w:numId="48">
    <w:abstractNumId w:val="39"/>
  </w:num>
  <w:num w:numId="49">
    <w:abstractNumId w:val="27"/>
  </w:num>
  <w:num w:numId="50">
    <w:abstractNumId w:val="27"/>
    <w:lvlOverride w:ilvl="0"/>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oNotTrackMoves/>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24124"/>
    <w:rsid w:val="00001127"/>
    <w:rsid w:val="00001BBA"/>
    <w:rsid w:val="000052FF"/>
    <w:rsid w:val="00007B58"/>
    <w:rsid w:val="00011324"/>
    <w:rsid w:val="00013D7D"/>
    <w:rsid w:val="0001485D"/>
    <w:rsid w:val="000149EC"/>
    <w:rsid w:val="00015EF4"/>
    <w:rsid w:val="00020202"/>
    <w:rsid w:val="00020F1A"/>
    <w:rsid w:val="00021726"/>
    <w:rsid w:val="00027424"/>
    <w:rsid w:val="000301FB"/>
    <w:rsid w:val="00032D47"/>
    <w:rsid w:val="00035875"/>
    <w:rsid w:val="00036A13"/>
    <w:rsid w:val="0004178B"/>
    <w:rsid w:val="0004270D"/>
    <w:rsid w:val="000463E4"/>
    <w:rsid w:val="00051B4B"/>
    <w:rsid w:val="00051EBB"/>
    <w:rsid w:val="00052B7D"/>
    <w:rsid w:val="000550BC"/>
    <w:rsid w:val="000643FA"/>
    <w:rsid w:val="00064FB1"/>
    <w:rsid w:val="00067BCC"/>
    <w:rsid w:val="00067F64"/>
    <w:rsid w:val="000730C9"/>
    <w:rsid w:val="0007575F"/>
    <w:rsid w:val="00075B2C"/>
    <w:rsid w:val="00075FD1"/>
    <w:rsid w:val="00077267"/>
    <w:rsid w:val="00077712"/>
    <w:rsid w:val="00085800"/>
    <w:rsid w:val="000865E3"/>
    <w:rsid w:val="00086B67"/>
    <w:rsid w:val="000917C5"/>
    <w:rsid w:val="000942F8"/>
    <w:rsid w:val="000947BA"/>
    <w:rsid w:val="00095DEF"/>
    <w:rsid w:val="000976FD"/>
    <w:rsid w:val="000A36A9"/>
    <w:rsid w:val="000A429D"/>
    <w:rsid w:val="000A6D90"/>
    <w:rsid w:val="000B0720"/>
    <w:rsid w:val="000B2AC4"/>
    <w:rsid w:val="000B58AF"/>
    <w:rsid w:val="000B6772"/>
    <w:rsid w:val="000B6D99"/>
    <w:rsid w:val="000C0C9A"/>
    <w:rsid w:val="000C21D0"/>
    <w:rsid w:val="000C2BCE"/>
    <w:rsid w:val="000C3426"/>
    <w:rsid w:val="000C57B9"/>
    <w:rsid w:val="000C5ADA"/>
    <w:rsid w:val="000C5D6D"/>
    <w:rsid w:val="000D389B"/>
    <w:rsid w:val="000D38DC"/>
    <w:rsid w:val="000D4D20"/>
    <w:rsid w:val="000E29D8"/>
    <w:rsid w:val="000E53A4"/>
    <w:rsid w:val="00102A3F"/>
    <w:rsid w:val="0010303E"/>
    <w:rsid w:val="00103EEA"/>
    <w:rsid w:val="0011327D"/>
    <w:rsid w:val="00116DA6"/>
    <w:rsid w:val="00132E10"/>
    <w:rsid w:val="001350A0"/>
    <w:rsid w:val="00137E15"/>
    <w:rsid w:val="00141634"/>
    <w:rsid w:val="00141783"/>
    <w:rsid w:val="001417A8"/>
    <w:rsid w:val="001427DE"/>
    <w:rsid w:val="0014341E"/>
    <w:rsid w:val="001437DA"/>
    <w:rsid w:val="00146BBA"/>
    <w:rsid w:val="00153793"/>
    <w:rsid w:val="00153D80"/>
    <w:rsid w:val="00154E81"/>
    <w:rsid w:val="001569E1"/>
    <w:rsid w:val="001574DF"/>
    <w:rsid w:val="001667F5"/>
    <w:rsid w:val="001714B4"/>
    <w:rsid w:val="00172743"/>
    <w:rsid w:val="00175301"/>
    <w:rsid w:val="00182BEE"/>
    <w:rsid w:val="00190CBD"/>
    <w:rsid w:val="00190DD6"/>
    <w:rsid w:val="00196B0D"/>
    <w:rsid w:val="001A0675"/>
    <w:rsid w:val="001A12DF"/>
    <w:rsid w:val="001A5A68"/>
    <w:rsid w:val="001A6212"/>
    <w:rsid w:val="001A75E0"/>
    <w:rsid w:val="001A7F75"/>
    <w:rsid w:val="001B185E"/>
    <w:rsid w:val="001B535E"/>
    <w:rsid w:val="001B5AD1"/>
    <w:rsid w:val="001B731B"/>
    <w:rsid w:val="001C2F45"/>
    <w:rsid w:val="001C699C"/>
    <w:rsid w:val="001D291E"/>
    <w:rsid w:val="001D3B93"/>
    <w:rsid w:val="001D5889"/>
    <w:rsid w:val="001E0229"/>
    <w:rsid w:val="001E0CE1"/>
    <w:rsid w:val="001E243D"/>
    <w:rsid w:val="001E5632"/>
    <w:rsid w:val="001E58CC"/>
    <w:rsid w:val="001E68E5"/>
    <w:rsid w:val="001F1410"/>
    <w:rsid w:val="001F29DE"/>
    <w:rsid w:val="001F2A01"/>
    <w:rsid w:val="001F59ED"/>
    <w:rsid w:val="001F675C"/>
    <w:rsid w:val="00211955"/>
    <w:rsid w:val="00211D37"/>
    <w:rsid w:val="00211F9F"/>
    <w:rsid w:val="00212204"/>
    <w:rsid w:val="0021352C"/>
    <w:rsid w:val="00216763"/>
    <w:rsid w:val="00222269"/>
    <w:rsid w:val="00224420"/>
    <w:rsid w:val="0023327E"/>
    <w:rsid w:val="00233D70"/>
    <w:rsid w:val="00235373"/>
    <w:rsid w:val="00235D89"/>
    <w:rsid w:val="0024036A"/>
    <w:rsid w:val="002411A6"/>
    <w:rsid w:val="00242080"/>
    <w:rsid w:val="002458DF"/>
    <w:rsid w:val="00246D61"/>
    <w:rsid w:val="0024786A"/>
    <w:rsid w:val="0025058B"/>
    <w:rsid w:val="00250680"/>
    <w:rsid w:val="00250D79"/>
    <w:rsid w:val="002556E2"/>
    <w:rsid w:val="00262116"/>
    <w:rsid w:val="002641FE"/>
    <w:rsid w:val="00265254"/>
    <w:rsid w:val="00267362"/>
    <w:rsid w:val="002725E8"/>
    <w:rsid w:val="00272EC2"/>
    <w:rsid w:val="00273B2A"/>
    <w:rsid w:val="002741E9"/>
    <w:rsid w:val="00274677"/>
    <w:rsid w:val="00274D1A"/>
    <w:rsid w:val="00276785"/>
    <w:rsid w:val="00284545"/>
    <w:rsid w:val="0029147A"/>
    <w:rsid w:val="002926AA"/>
    <w:rsid w:val="00293693"/>
    <w:rsid w:val="00295735"/>
    <w:rsid w:val="002970D6"/>
    <w:rsid w:val="00297225"/>
    <w:rsid w:val="002A005E"/>
    <w:rsid w:val="002A0270"/>
    <w:rsid w:val="002A36D2"/>
    <w:rsid w:val="002B1D48"/>
    <w:rsid w:val="002B59FC"/>
    <w:rsid w:val="002C0488"/>
    <w:rsid w:val="002C213D"/>
    <w:rsid w:val="002C2C78"/>
    <w:rsid w:val="002C3EB0"/>
    <w:rsid w:val="002C4097"/>
    <w:rsid w:val="002C40E0"/>
    <w:rsid w:val="002C594E"/>
    <w:rsid w:val="002D2616"/>
    <w:rsid w:val="002D3D42"/>
    <w:rsid w:val="002D479B"/>
    <w:rsid w:val="002D5A3C"/>
    <w:rsid w:val="002D6EC9"/>
    <w:rsid w:val="002D787B"/>
    <w:rsid w:val="002F14E7"/>
    <w:rsid w:val="002F24F1"/>
    <w:rsid w:val="002F6E80"/>
    <w:rsid w:val="003001E9"/>
    <w:rsid w:val="00302042"/>
    <w:rsid w:val="003072FE"/>
    <w:rsid w:val="003109EE"/>
    <w:rsid w:val="003113E9"/>
    <w:rsid w:val="00312C87"/>
    <w:rsid w:val="00313AC3"/>
    <w:rsid w:val="00315DC4"/>
    <w:rsid w:val="003166DF"/>
    <w:rsid w:val="00317020"/>
    <w:rsid w:val="00320655"/>
    <w:rsid w:val="00320B4D"/>
    <w:rsid w:val="00323647"/>
    <w:rsid w:val="00326FF6"/>
    <w:rsid w:val="00327A22"/>
    <w:rsid w:val="0033009B"/>
    <w:rsid w:val="003327F3"/>
    <w:rsid w:val="00332BB8"/>
    <w:rsid w:val="0033513A"/>
    <w:rsid w:val="00341F02"/>
    <w:rsid w:val="00342130"/>
    <w:rsid w:val="00346605"/>
    <w:rsid w:val="00347EDB"/>
    <w:rsid w:val="0035318F"/>
    <w:rsid w:val="00354C01"/>
    <w:rsid w:val="0036306A"/>
    <w:rsid w:val="00363E35"/>
    <w:rsid w:val="00367CE6"/>
    <w:rsid w:val="003727DB"/>
    <w:rsid w:val="003744D1"/>
    <w:rsid w:val="00374852"/>
    <w:rsid w:val="00376333"/>
    <w:rsid w:val="003764A9"/>
    <w:rsid w:val="00386642"/>
    <w:rsid w:val="00392176"/>
    <w:rsid w:val="003921D6"/>
    <w:rsid w:val="00394218"/>
    <w:rsid w:val="003A298A"/>
    <w:rsid w:val="003A2C25"/>
    <w:rsid w:val="003A368F"/>
    <w:rsid w:val="003A553B"/>
    <w:rsid w:val="003A566A"/>
    <w:rsid w:val="003B1EC9"/>
    <w:rsid w:val="003B465F"/>
    <w:rsid w:val="003B5E46"/>
    <w:rsid w:val="003C0833"/>
    <w:rsid w:val="003C0E86"/>
    <w:rsid w:val="003C2392"/>
    <w:rsid w:val="003C2BD4"/>
    <w:rsid w:val="003C2E75"/>
    <w:rsid w:val="003C74DD"/>
    <w:rsid w:val="003C7918"/>
    <w:rsid w:val="003D02DB"/>
    <w:rsid w:val="003D0661"/>
    <w:rsid w:val="003D0816"/>
    <w:rsid w:val="003D23DA"/>
    <w:rsid w:val="003D2405"/>
    <w:rsid w:val="003D409F"/>
    <w:rsid w:val="003D4BEB"/>
    <w:rsid w:val="003E1304"/>
    <w:rsid w:val="003E188D"/>
    <w:rsid w:val="003E1ADA"/>
    <w:rsid w:val="003E35D4"/>
    <w:rsid w:val="003E37FA"/>
    <w:rsid w:val="003E47F9"/>
    <w:rsid w:val="003E7121"/>
    <w:rsid w:val="003F0731"/>
    <w:rsid w:val="003F159F"/>
    <w:rsid w:val="003F3355"/>
    <w:rsid w:val="003F33B4"/>
    <w:rsid w:val="003F4780"/>
    <w:rsid w:val="00405AE8"/>
    <w:rsid w:val="00405F6D"/>
    <w:rsid w:val="00407B35"/>
    <w:rsid w:val="004147C7"/>
    <w:rsid w:val="00420825"/>
    <w:rsid w:val="00423B75"/>
    <w:rsid w:val="00424124"/>
    <w:rsid w:val="00426A0F"/>
    <w:rsid w:val="00427CEA"/>
    <w:rsid w:val="004329A7"/>
    <w:rsid w:val="00432E02"/>
    <w:rsid w:val="0043389A"/>
    <w:rsid w:val="00434212"/>
    <w:rsid w:val="00435227"/>
    <w:rsid w:val="00440F6E"/>
    <w:rsid w:val="004418E6"/>
    <w:rsid w:val="004429AE"/>
    <w:rsid w:val="00443645"/>
    <w:rsid w:val="00443CD6"/>
    <w:rsid w:val="00450214"/>
    <w:rsid w:val="004552C9"/>
    <w:rsid w:val="00456FF6"/>
    <w:rsid w:val="004607AC"/>
    <w:rsid w:val="0046127E"/>
    <w:rsid w:val="004639C3"/>
    <w:rsid w:val="00465153"/>
    <w:rsid w:val="00466E46"/>
    <w:rsid w:val="004678E1"/>
    <w:rsid w:val="004704E9"/>
    <w:rsid w:val="00471A9F"/>
    <w:rsid w:val="00473281"/>
    <w:rsid w:val="00473B68"/>
    <w:rsid w:val="0048301B"/>
    <w:rsid w:val="00486561"/>
    <w:rsid w:val="004943DC"/>
    <w:rsid w:val="00495463"/>
    <w:rsid w:val="004A3FCE"/>
    <w:rsid w:val="004A5ABE"/>
    <w:rsid w:val="004A6424"/>
    <w:rsid w:val="004A69D0"/>
    <w:rsid w:val="004A6A82"/>
    <w:rsid w:val="004B12B1"/>
    <w:rsid w:val="004B69BA"/>
    <w:rsid w:val="004B6AA8"/>
    <w:rsid w:val="004B6E00"/>
    <w:rsid w:val="004B7141"/>
    <w:rsid w:val="004C130E"/>
    <w:rsid w:val="004C16CD"/>
    <w:rsid w:val="004C186B"/>
    <w:rsid w:val="004C3F2E"/>
    <w:rsid w:val="004C4648"/>
    <w:rsid w:val="004C4856"/>
    <w:rsid w:val="004C6DC3"/>
    <w:rsid w:val="004C7784"/>
    <w:rsid w:val="004D17BE"/>
    <w:rsid w:val="004D453B"/>
    <w:rsid w:val="004D4E2B"/>
    <w:rsid w:val="004D6221"/>
    <w:rsid w:val="004D780D"/>
    <w:rsid w:val="004D7CF8"/>
    <w:rsid w:val="004E28C1"/>
    <w:rsid w:val="004E47F1"/>
    <w:rsid w:val="004E48AC"/>
    <w:rsid w:val="004E5940"/>
    <w:rsid w:val="004E6439"/>
    <w:rsid w:val="004E6BC0"/>
    <w:rsid w:val="004E6D3B"/>
    <w:rsid w:val="004F42BC"/>
    <w:rsid w:val="004F571F"/>
    <w:rsid w:val="0050032F"/>
    <w:rsid w:val="005007E9"/>
    <w:rsid w:val="005030CF"/>
    <w:rsid w:val="005050A7"/>
    <w:rsid w:val="00505434"/>
    <w:rsid w:val="00505568"/>
    <w:rsid w:val="005055A6"/>
    <w:rsid w:val="00506288"/>
    <w:rsid w:val="00506C12"/>
    <w:rsid w:val="00507060"/>
    <w:rsid w:val="0051179B"/>
    <w:rsid w:val="00512A5C"/>
    <w:rsid w:val="005139D2"/>
    <w:rsid w:val="0051424F"/>
    <w:rsid w:val="00523623"/>
    <w:rsid w:val="005236E0"/>
    <w:rsid w:val="00524CD5"/>
    <w:rsid w:val="005279A0"/>
    <w:rsid w:val="005300F0"/>
    <w:rsid w:val="00530A14"/>
    <w:rsid w:val="005363F5"/>
    <w:rsid w:val="0054201A"/>
    <w:rsid w:val="00544734"/>
    <w:rsid w:val="0054560C"/>
    <w:rsid w:val="00545FD3"/>
    <w:rsid w:val="00547B3B"/>
    <w:rsid w:val="0055464C"/>
    <w:rsid w:val="00557CA0"/>
    <w:rsid w:val="0056238B"/>
    <w:rsid w:val="0056460A"/>
    <w:rsid w:val="00565BDB"/>
    <w:rsid w:val="00565F1D"/>
    <w:rsid w:val="005666A4"/>
    <w:rsid w:val="005678AE"/>
    <w:rsid w:val="00567E9B"/>
    <w:rsid w:val="0057145F"/>
    <w:rsid w:val="00572592"/>
    <w:rsid w:val="005758E7"/>
    <w:rsid w:val="005778C8"/>
    <w:rsid w:val="0058120D"/>
    <w:rsid w:val="0058148D"/>
    <w:rsid w:val="00584BF8"/>
    <w:rsid w:val="00593A19"/>
    <w:rsid w:val="00594586"/>
    <w:rsid w:val="0059738D"/>
    <w:rsid w:val="005A128E"/>
    <w:rsid w:val="005B3076"/>
    <w:rsid w:val="005B3F09"/>
    <w:rsid w:val="005B47BD"/>
    <w:rsid w:val="005B5D4C"/>
    <w:rsid w:val="005B6FA6"/>
    <w:rsid w:val="005C358B"/>
    <w:rsid w:val="005C76FD"/>
    <w:rsid w:val="005D2C51"/>
    <w:rsid w:val="005D4878"/>
    <w:rsid w:val="005D4F63"/>
    <w:rsid w:val="005E19D9"/>
    <w:rsid w:val="005E19E3"/>
    <w:rsid w:val="005E4CB3"/>
    <w:rsid w:val="005E4F0C"/>
    <w:rsid w:val="005E5737"/>
    <w:rsid w:val="005E6AC8"/>
    <w:rsid w:val="005E7005"/>
    <w:rsid w:val="005E751F"/>
    <w:rsid w:val="005F1701"/>
    <w:rsid w:val="005F21BF"/>
    <w:rsid w:val="005F3707"/>
    <w:rsid w:val="005F613D"/>
    <w:rsid w:val="00603015"/>
    <w:rsid w:val="0060603E"/>
    <w:rsid w:val="0061553D"/>
    <w:rsid w:val="00617943"/>
    <w:rsid w:val="00622E0F"/>
    <w:rsid w:val="00632CEF"/>
    <w:rsid w:val="00633A0B"/>
    <w:rsid w:val="00634707"/>
    <w:rsid w:val="00642F02"/>
    <w:rsid w:val="00644034"/>
    <w:rsid w:val="00644F2A"/>
    <w:rsid w:val="006477B7"/>
    <w:rsid w:val="00652AC8"/>
    <w:rsid w:val="00653519"/>
    <w:rsid w:val="0065491F"/>
    <w:rsid w:val="00654F4C"/>
    <w:rsid w:val="00657051"/>
    <w:rsid w:val="00660BEF"/>
    <w:rsid w:val="0066157D"/>
    <w:rsid w:val="0067125A"/>
    <w:rsid w:val="006718F0"/>
    <w:rsid w:val="006756FB"/>
    <w:rsid w:val="00677A3C"/>
    <w:rsid w:val="00677BD0"/>
    <w:rsid w:val="00683D33"/>
    <w:rsid w:val="00685B82"/>
    <w:rsid w:val="00685C9B"/>
    <w:rsid w:val="00685E11"/>
    <w:rsid w:val="00691652"/>
    <w:rsid w:val="00692098"/>
    <w:rsid w:val="0069705B"/>
    <w:rsid w:val="00697A39"/>
    <w:rsid w:val="006A0EDC"/>
    <w:rsid w:val="006A18DB"/>
    <w:rsid w:val="006A2D2E"/>
    <w:rsid w:val="006B0FD2"/>
    <w:rsid w:val="006B7661"/>
    <w:rsid w:val="006C0D24"/>
    <w:rsid w:val="006C452E"/>
    <w:rsid w:val="006C487C"/>
    <w:rsid w:val="006D0FAE"/>
    <w:rsid w:val="006D1D1B"/>
    <w:rsid w:val="006D6ABC"/>
    <w:rsid w:val="006E16F9"/>
    <w:rsid w:val="006E2274"/>
    <w:rsid w:val="006E3AB5"/>
    <w:rsid w:val="006E790B"/>
    <w:rsid w:val="006F055C"/>
    <w:rsid w:val="006F7889"/>
    <w:rsid w:val="00700A03"/>
    <w:rsid w:val="00702214"/>
    <w:rsid w:val="00702C40"/>
    <w:rsid w:val="00703E3A"/>
    <w:rsid w:val="00707D20"/>
    <w:rsid w:val="00710153"/>
    <w:rsid w:val="00710F58"/>
    <w:rsid w:val="00711EBA"/>
    <w:rsid w:val="00713C94"/>
    <w:rsid w:val="00714B77"/>
    <w:rsid w:val="00721283"/>
    <w:rsid w:val="00721AD7"/>
    <w:rsid w:val="007225EF"/>
    <w:rsid w:val="00722BA6"/>
    <w:rsid w:val="00723DC5"/>
    <w:rsid w:val="00727952"/>
    <w:rsid w:val="00731417"/>
    <w:rsid w:val="007338D6"/>
    <w:rsid w:val="00740B36"/>
    <w:rsid w:val="00741D44"/>
    <w:rsid w:val="00747A6F"/>
    <w:rsid w:val="00750106"/>
    <w:rsid w:val="0075622F"/>
    <w:rsid w:val="0076067D"/>
    <w:rsid w:val="007613FE"/>
    <w:rsid w:val="00764A8B"/>
    <w:rsid w:val="007760DB"/>
    <w:rsid w:val="00776E12"/>
    <w:rsid w:val="00782CDC"/>
    <w:rsid w:val="007839F9"/>
    <w:rsid w:val="00786229"/>
    <w:rsid w:val="00787BE1"/>
    <w:rsid w:val="00791109"/>
    <w:rsid w:val="00791D57"/>
    <w:rsid w:val="00793662"/>
    <w:rsid w:val="0079638F"/>
    <w:rsid w:val="007A0780"/>
    <w:rsid w:val="007A2765"/>
    <w:rsid w:val="007A2B37"/>
    <w:rsid w:val="007B13E5"/>
    <w:rsid w:val="007B2F6B"/>
    <w:rsid w:val="007B2F77"/>
    <w:rsid w:val="007B473A"/>
    <w:rsid w:val="007B5621"/>
    <w:rsid w:val="007B6DBB"/>
    <w:rsid w:val="007C3A24"/>
    <w:rsid w:val="007C4286"/>
    <w:rsid w:val="007D0BB2"/>
    <w:rsid w:val="007D11C6"/>
    <w:rsid w:val="007D2C48"/>
    <w:rsid w:val="007D3BFC"/>
    <w:rsid w:val="007D721A"/>
    <w:rsid w:val="007E546F"/>
    <w:rsid w:val="007E5B13"/>
    <w:rsid w:val="007E7AE3"/>
    <w:rsid w:val="007F0AF3"/>
    <w:rsid w:val="007F1928"/>
    <w:rsid w:val="007F38AA"/>
    <w:rsid w:val="007F392E"/>
    <w:rsid w:val="007F4808"/>
    <w:rsid w:val="00802475"/>
    <w:rsid w:val="00802C1B"/>
    <w:rsid w:val="00807A3E"/>
    <w:rsid w:val="00811A1B"/>
    <w:rsid w:val="00814815"/>
    <w:rsid w:val="0081658C"/>
    <w:rsid w:val="00824DED"/>
    <w:rsid w:val="00826E5A"/>
    <w:rsid w:val="008274C7"/>
    <w:rsid w:val="00827E79"/>
    <w:rsid w:val="008308FC"/>
    <w:rsid w:val="00831D61"/>
    <w:rsid w:val="00833A53"/>
    <w:rsid w:val="00834F71"/>
    <w:rsid w:val="00835B46"/>
    <w:rsid w:val="0083713D"/>
    <w:rsid w:val="00840ABC"/>
    <w:rsid w:val="008420B7"/>
    <w:rsid w:val="008426F6"/>
    <w:rsid w:val="00842828"/>
    <w:rsid w:val="008437B2"/>
    <w:rsid w:val="00843F1C"/>
    <w:rsid w:val="00850DCE"/>
    <w:rsid w:val="00853591"/>
    <w:rsid w:val="00854FBB"/>
    <w:rsid w:val="008552AB"/>
    <w:rsid w:val="00856E8A"/>
    <w:rsid w:val="008627AC"/>
    <w:rsid w:val="008646AB"/>
    <w:rsid w:val="008661BA"/>
    <w:rsid w:val="008671A6"/>
    <w:rsid w:val="00871CA8"/>
    <w:rsid w:val="00872BDE"/>
    <w:rsid w:val="00872E80"/>
    <w:rsid w:val="00873D4D"/>
    <w:rsid w:val="00877789"/>
    <w:rsid w:val="0088278C"/>
    <w:rsid w:val="00882FDD"/>
    <w:rsid w:val="00885004"/>
    <w:rsid w:val="00886B7B"/>
    <w:rsid w:val="00886FF6"/>
    <w:rsid w:val="00887AB4"/>
    <w:rsid w:val="00890813"/>
    <w:rsid w:val="008912A2"/>
    <w:rsid w:val="00894290"/>
    <w:rsid w:val="00895CD6"/>
    <w:rsid w:val="008A0B1D"/>
    <w:rsid w:val="008A25A1"/>
    <w:rsid w:val="008A46BC"/>
    <w:rsid w:val="008B0378"/>
    <w:rsid w:val="008B39B6"/>
    <w:rsid w:val="008B5423"/>
    <w:rsid w:val="008B63AF"/>
    <w:rsid w:val="008C1AFD"/>
    <w:rsid w:val="008C230F"/>
    <w:rsid w:val="008C31D0"/>
    <w:rsid w:val="008C4B67"/>
    <w:rsid w:val="008C78FF"/>
    <w:rsid w:val="008D1AEF"/>
    <w:rsid w:val="008E48C2"/>
    <w:rsid w:val="008E51A2"/>
    <w:rsid w:val="008E5938"/>
    <w:rsid w:val="008E7BDD"/>
    <w:rsid w:val="008F2160"/>
    <w:rsid w:val="008F5F3D"/>
    <w:rsid w:val="00903BD8"/>
    <w:rsid w:val="009046D6"/>
    <w:rsid w:val="00905E86"/>
    <w:rsid w:val="009124E4"/>
    <w:rsid w:val="009163E2"/>
    <w:rsid w:val="00917D0F"/>
    <w:rsid w:val="009220D6"/>
    <w:rsid w:val="009221C0"/>
    <w:rsid w:val="00922A4F"/>
    <w:rsid w:val="00923650"/>
    <w:rsid w:val="00924BBC"/>
    <w:rsid w:val="00924EA9"/>
    <w:rsid w:val="00925FA2"/>
    <w:rsid w:val="00926A9C"/>
    <w:rsid w:val="00927803"/>
    <w:rsid w:val="0093016F"/>
    <w:rsid w:val="00931D1C"/>
    <w:rsid w:val="00934C65"/>
    <w:rsid w:val="00936C92"/>
    <w:rsid w:val="00942B00"/>
    <w:rsid w:val="00943658"/>
    <w:rsid w:val="009453B3"/>
    <w:rsid w:val="00951633"/>
    <w:rsid w:val="00952478"/>
    <w:rsid w:val="00953CCF"/>
    <w:rsid w:val="009547CB"/>
    <w:rsid w:val="00955F01"/>
    <w:rsid w:val="00957CD1"/>
    <w:rsid w:val="009600AC"/>
    <w:rsid w:val="00961DB2"/>
    <w:rsid w:val="00961E80"/>
    <w:rsid w:val="00963ABA"/>
    <w:rsid w:val="00971535"/>
    <w:rsid w:val="00971AA5"/>
    <w:rsid w:val="0097292F"/>
    <w:rsid w:val="009741D9"/>
    <w:rsid w:val="00981205"/>
    <w:rsid w:val="00982CA4"/>
    <w:rsid w:val="00984235"/>
    <w:rsid w:val="00993318"/>
    <w:rsid w:val="00993D92"/>
    <w:rsid w:val="00994048"/>
    <w:rsid w:val="009A04A8"/>
    <w:rsid w:val="009A2D0C"/>
    <w:rsid w:val="009A4D63"/>
    <w:rsid w:val="009A54FC"/>
    <w:rsid w:val="009B08C5"/>
    <w:rsid w:val="009B128A"/>
    <w:rsid w:val="009B52C0"/>
    <w:rsid w:val="009C2167"/>
    <w:rsid w:val="009C4497"/>
    <w:rsid w:val="009C60C6"/>
    <w:rsid w:val="009C768A"/>
    <w:rsid w:val="009D0E10"/>
    <w:rsid w:val="009D0ED7"/>
    <w:rsid w:val="009D2D5A"/>
    <w:rsid w:val="009D46C1"/>
    <w:rsid w:val="009D5D36"/>
    <w:rsid w:val="009D7771"/>
    <w:rsid w:val="009E04A4"/>
    <w:rsid w:val="009E0D02"/>
    <w:rsid w:val="009E280B"/>
    <w:rsid w:val="009E41EF"/>
    <w:rsid w:val="009E4418"/>
    <w:rsid w:val="009E5838"/>
    <w:rsid w:val="009E6637"/>
    <w:rsid w:val="009F0BA5"/>
    <w:rsid w:val="009F3174"/>
    <w:rsid w:val="009F3AFE"/>
    <w:rsid w:val="009F64F1"/>
    <w:rsid w:val="00A014FB"/>
    <w:rsid w:val="00A0235E"/>
    <w:rsid w:val="00A04526"/>
    <w:rsid w:val="00A0665C"/>
    <w:rsid w:val="00A0725A"/>
    <w:rsid w:val="00A07FCC"/>
    <w:rsid w:val="00A10172"/>
    <w:rsid w:val="00A11704"/>
    <w:rsid w:val="00A11840"/>
    <w:rsid w:val="00A12C59"/>
    <w:rsid w:val="00A22C61"/>
    <w:rsid w:val="00A262E4"/>
    <w:rsid w:val="00A26EC3"/>
    <w:rsid w:val="00A34A40"/>
    <w:rsid w:val="00A359C7"/>
    <w:rsid w:val="00A41CF3"/>
    <w:rsid w:val="00A4214E"/>
    <w:rsid w:val="00A43D7A"/>
    <w:rsid w:val="00A4674D"/>
    <w:rsid w:val="00A529C5"/>
    <w:rsid w:val="00A547CE"/>
    <w:rsid w:val="00A553D8"/>
    <w:rsid w:val="00A553EE"/>
    <w:rsid w:val="00A55FF3"/>
    <w:rsid w:val="00A603CE"/>
    <w:rsid w:val="00A6448A"/>
    <w:rsid w:val="00A64CF7"/>
    <w:rsid w:val="00A65758"/>
    <w:rsid w:val="00A662A6"/>
    <w:rsid w:val="00A6770C"/>
    <w:rsid w:val="00A71A91"/>
    <w:rsid w:val="00A752D5"/>
    <w:rsid w:val="00A76D5C"/>
    <w:rsid w:val="00A77E5B"/>
    <w:rsid w:val="00A821EA"/>
    <w:rsid w:val="00A8721E"/>
    <w:rsid w:val="00A8741D"/>
    <w:rsid w:val="00A91AE9"/>
    <w:rsid w:val="00A92495"/>
    <w:rsid w:val="00A978EE"/>
    <w:rsid w:val="00AA008D"/>
    <w:rsid w:val="00AA4880"/>
    <w:rsid w:val="00AA5899"/>
    <w:rsid w:val="00AA5E63"/>
    <w:rsid w:val="00AA798D"/>
    <w:rsid w:val="00AA7B5D"/>
    <w:rsid w:val="00AB1720"/>
    <w:rsid w:val="00AB6473"/>
    <w:rsid w:val="00AB75A3"/>
    <w:rsid w:val="00AB7FC6"/>
    <w:rsid w:val="00AC05AE"/>
    <w:rsid w:val="00AC1A75"/>
    <w:rsid w:val="00AC2F1F"/>
    <w:rsid w:val="00AC4043"/>
    <w:rsid w:val="00AD115D"/>
    <w:rsid w:val="00AD16AE"/>
    <w:rsid w:val="00AD484C"/>
    <w:rsid w:val="00AD6C53"/>
    <w:rsid w:val="00AE1534"/>
    <w:rsid w:val="00AE1883"/>
    <w:rsid w:val="00AE30A1"/>
    <w:rsid w:val="00AE5C1D"/>
    <w:rsid w:val="00AE611B"/>
    <w:rsid w:val="00AE72CA"/>
    <w:rsid w:val="00AE72F4"/>
    <w:rsid w:val="00AF0A4B"/>
    <w:rsid w:val="00AF4BBC"/>
    <w:rsid w:val="00AF65DE"/>
    <w:rsid w:val="00AF65FB"/>
    <w:rsid w:val="00B00173"/>
    <w:rsid w:val="00B03A6A"/>
    <w:rsid w:val="00B04278"/>
    <w:rsid w:val="00B0786D"/>
    <w:rsid w:val="00B12672"/>
    <w:rsid w:val="00B138DA"/>
    <w:rsid w:val="00B2434D"/>
    <w:rsid w:val="00B24D29"/>
    <w:rsid w:val="00B257B0"/>
    <w:rsid w:val="00B31A34"/>
    <w:rsid w:val="00B3257E"/>
    <w:rsid w:val="00B34716"/>
    <w:rsid w:val="00B37ED3"/>
    <w:rsid w:val="00B46001"/>
    <w:rsid w:val="00B501EE"/>
    <w:rsid w:val="00B50A69"/>
    <w:rsid w:val="00B5335B"/>
    <w:rsid w:val="00B60315"/>
    <w:rsid w:val="00B61A13"/>
    <w:rsid w:val="00B61CC1"/>
    <w:rsid w:val="00B6232D"/>
    <w:rsid w:val="00B63511"/>
    <w:rsid w:val="00B648CA"/>
    <w:rsid w:val="00B71CD5"/>
    <w:rsid w:val="00B74894"/>
    <w:rsid w:val="00B749FB"/>
    <w:rsid w:val="00B75FF7"/>
    <w:rsid w:val="00B8064B"/>
    <w:rsid w:val="00B8285F"/>
    <w:rsid w:val="00B82B83"/>
    <w:rsid w:val="00B86BF2"/>
    <w:rsid w:val="00B909F7"/>
    <w:rsid w:val="00B95445"/>
    <w:rsid w:val="00B96A24"/>
    <w:rsid w:val="00B97D37"/>
    <w:rsid w:val="00BA3A82"/>
    <w:rsid w:val="00BA677D"/>
    <w:rsid w:val="00BA6FDB"/>
    <w:rsid w:val="00BB02ED"/>
    <w:rsid w:val="00BB0893"/>
    <w:rsid w:val="00BB3CBF"/>
    <w:rsid w:val="00BB494D"/>
    <w:rsid w:val="00BB4A3F"/>
    <w:rsid w:val="00BC01DF"/>
    <w:rsid w:val="00BC1F72"/>
    <w:rsid w:val="00BC31F9"/>
    <w:rsid w:val="00BC6F83"/>
    <w:rsid w:val="00BD028B"/>
    <w:rsid w:val="00BD0FEA"/>
    <w:rsid w:val="00BD34B4"/>
    <w:rsid w:val="00BF2C5D"/>
    <w:rsid w:val="00BF2FC7"/>
    <w:rsid w:val="00BF31E3"/>
    <w:rsid w:val="00BF5855"/>
    <w:rsid w:val="00BF5F1C"/>
    <w:rsid w:val="00BF7FE7"/>
    <w:rsid w:val="00C03923"/>
    <w:rsid w:val="00C03D55"/>
    <w:rsid w:val="00C048F6"/>
    <w:rsid w:val="00C07731"/>
    <w:rsid w:val="00C07AF4"/>
    <w:rsid w:val="00C12A1A"/>
    <w:rsid w:val="00C1376E"/>
    <w:rsid w:val="00C218A9"/>
    <w:rsid w:val="00C315A8"/>
    <w:rsid w:val="00C33E07"/>
    <w:rsid w:val="00C35FE8"/>
    <w:rsid w:val="00C40BE6"/>
    <w:rsid w:val="00C47EE0"/>
    <w:rsid w:val="00C57354"/>
    <w:rsid w:val="00C63006"/>
    <w:rsid w:val="00C65555"/>
    <w:rsid w:val="00C65AC2"/>
    <w:rsid w:val="00C66CEC"/>
    <w:rsid w:val="00C66DE0"/>
    <w:rsid w:val="00C67568"/>
    <w:rsid w:val="00C7007B"/>
    <w:rsid w:val="00C71871"/>
    <w:rsid w:val="00C724F1"/>
    <w:rsid w:val="00C72735"/>
    <w:rsid w:val="00C7353A"/>
    <w:rsid w:val="00C735F1"/>
    <w:rsid w:val="00C73658"/>
    <w:rsid w:val="00C74C8A"/>
    <w:rsid w:val="00C752C1"/>
    <w:rsid w:val="00C86BA5"/>
    <w:rsid w:val="00C87E19"/>
    <w:rsid w:val="00C87E58"/>
    <w:rsid w:val="00C913B6"/>
    <w:rsid w:val="00C91C4D"/>
    <w:rsid w:val="00C92E44"/>
    <w:rsid w:val="00CA18F9"/>
    <w:rsid w:val="00CA23E6"/>
    <w:rsid w:val="00CA34D2"/>
    <w:rsid w:val="00CA4F5E"/>
    <w:rsid w:val="00CA6EA3"/>
    <w:rsid w:val="00CB15A7"/>
    <w:rsid w:val="00CB257E"/>
    <w:rsid w:val="00CB2F6E"/>
    <w:rsid w:val="00CB6D97"/>
    <w:rsid w:val="00CC0A30"/>
    <w:rsid w:val="00CC4CBB"/>
    <w:rsid w:val="00CC7FD1"/>
    <w:rsid w:val="00CD0C28"/>
    <w:rsid w:val="00CD169B"/>
    <w:rsid w:val="00CD30B6"/>
    <w:rsid w:val="00CD3206"/>
    <w:rsid w:val="00CD60E6"/>
    <w:rsid w:val="00CD771F"/>
    <w:rsid w:val="00CE0C9D"/>
    <w:rsid w:val="00CE5B11"/>
    <w:rsid w:val="00CF03AA"/>
    <w:rsid w:val="00CF7F5C"/>
    <w:rsid w:val="00D0142B"/>
    <w:rsid w:val="00D022CC"/>
    <w:rsid w:val="00D05417"/>
    <w:rsid w:val="00D05944"/>
    <w:rsid w:val="00D135F4"/>
    <w:rsid w:val="00D13C5E"/>
    <w:rsid w:val="00D13F3E"/>
    <w:rsid w:val="00D16043"/>
    <w:rsid w:val="00D17986"/>
    <w:rsid w:val="00D219DC"/>
    <w:rsid w:val="00D2319E"/>
    <w:rsid w:val="00D23CDC"/>
    <w:rsid w:val="00D26593"/>
    <w:rsid w:val="00D268EB"/>
    <w:rsid w:val="00D26CFF"/>
    <w:rsid w:val="00D26D43"/>
    <w:rsid w:val="00D274C6"/>
    <w:rsid w:val="00D2752F"/>
    <w:rsid w:val="00D275DC"/>
    <w:rsid w:val="00D3442F"/>
    <w:rsid w:val="00D37B92"/>
    <w:rsid w:val="00D37B93"/>
    <w:rsid w:val="00D446F1"/>
    <w:rsid w:val="00D456D8"/>
    <w:rsid w:val="00D45A0E"/>
    <w:rsid w:val="00D463A9"/>
    <w:rsid w:val="00D4758C"/>
    <w:rsid w:val="00D52727"/>
    <w:rsid w:val="00D53A68"/>
    <w:rsid w:val="00D542FB"/>
    <w:rsid w:val="00D55FAB"/>
    <w:rsid w:val="00D56786"/>
    <w:rsid w:val="00D61EAB"/>
    <w:rsid w:val="00D64748"/>
    <w:rsid w:val="00D701D3"/>
    <w:rsid w:val="00D70656"/>
    <w:rsid w:val="00D714EF"/>
    <w:rsid w:val="00D72A97"/>
    <w:rsid w:val="00D72B4D"/>
    <w:rsid w:val="00D7445F"/>
    <w:rsid w:val="00D76504"/>
    <w:rsid w:val="00D814AA"/>
    <w:rsid w:val="00D845E9"/>
    <w:rsid w:val="00D90EFB"/>
    <w:rsid w:val="00D91E8D"/>
    <w:rsid w:val="00D92B1D"/>
    <w:rsid w:val="00D94C41"/>
    <w:rsid w:val="00D95533"/>
    <w:rsid w:val="00D97FFA"/>
    <w:rsid w:val="00DB0323"/>
    <w:rsid w:val="00DB1FA7"/>
    <w:rsid w:val="00DB2051"/>
    <w:rsid w:val="00DC0E31"/>
    <w:rsid w:val="00DC12D4"/>
    <w:rsid w:val="00DC70D0"/>
    <w:rsid w:val="00DC7C7C"/>
    <w:rsid w:val="00DC7DD6"/>
    <w:rsid w:val="00DD064A"/>
    <w:rsid w:val="00DD3971"/>
    <w:rsid w:val="00DD68E5"/>
    <w:rsid w:val="00DE0E10"/>
    <w:rsid w:val="00DE5B03"/>
    <w:rsid w:val="00DE74DE"/>
    <w:rsid w:val="00DF5F45"/>
    <w:rsid w:val="00E01AA2"/>
    <w:rsid w:val="00E031E4"/>
    <w:rsid w:val="00E048FB"/>
    <w:rsid w:val="00E10683"/>
    <w:rsid w:val="00E13146"/>
    <w:rsid w:val="00E159F9"/>
    <w:rsid w:val="00E174FC"/>
    <w:rsid w:val="00E20070"/>
    <w:rsid w:val="00E20994"/>
    <w:rsid w:val="00E22124"/>
    <w:rsid w:val="00E261AD"/>
    <w:rsid w:val="00E324C0"/>
    <w:rsid w:val="00E33F16"/>
    <w:rsid w:val="00E34C94"/>
    <w:rsid w:val="00E371B4"/>
    <w:rsid w:val="00E40344"/>
    <w:rsid w:val="00E41731"/>
    <w:rsid w:val="00E44563"/>
    <w:rsid w:val="00E50E43"/>
    <w:rsid w:val="00E5137C"/>
    <w:rsid w:val="00E5516C"/>
    <w:rsid w:val="00E576BD"/>
    <w:rsid w:val="00E57BE9"/>
    <w:rsid w:val="00E604D6"/>
    <w:rsid w:val="00E61F3C"/>
    <w:rsid w:val="00E62DEA"/>
    <w:rsid w:val="00E67086"/>
    <w:rsid w:val="00E725FB"/>
    <w:rsid w:val="00E73D8C"/>
    <w:rsid w:val="00E73E2E"/>
    <w:rsid w:val="00E755DB"/>
    <w:rsid w:val="00E835B7"/>
    <w:rsid w:val="00E845E7"/>
    <w:rsid w:val="00E857E4"/>
    <w:rsid w:val="00E85B05"/>
    <w:rsid w:val="00E8767D"/>
    <w:rsid w:val="00E9139D"/>
    <w:rsid w:val="00E92487"/>
    <w:rsid w:val="00EA233F"/>
    <w:rsid w:val="00EA26E5"/>
    <w:rsid w:val="00EA3490"/>
    <w:rsid w:val="00EA3B02"/>
    <w:rsid w:val="00EA52B6"/>
    <w:rsid w:val="00EA5A59"/>
    <w:rsid w:val="00EA6213"/>
    <w:rsid w:val="00EB26F4"/>
    <w:rsid w:val="00EB3301"/>
    <w:rsid w:val="00EC0FAA"/>
    <w:rsid w:val="00EC63C9"/>
    <w:rsid w:val="00EC7D71"/>
    <w:rsid w:val="00ED2FE3"/>
    <w:rsid w:val="00ED529B"/>
    <w:rsid w:val="00EE2068"/>
    <w:rsid w:val="00EE32CF"/>
    <w:rsid w:val="00EE4A18"/>
    <w:rsid w:val="00EE582E"/>
    <w:rsid w:val="00EE75D2"/>
    <w:rsid w:val="00EF1F69"/>
    <w:rsid w:val="00EF30C2"/>
    <w:rsid w:val="00EF5785"/>
    <w:rsid w:val="00EF61D1"/>
    <w:rsid w:val="00F0530C"/>
    <w:rsid w:val="00F05333"/>
    <w:rsid w:val="00F114BF"/>
    <w:rsid w:val="00F14A31"/>
    <w:rsid w:val="00F15319"/>
    <w:rsid w:val="00F154D0"/>
    <w:rsid w:val="00F15C63"/>
    <w:rsid w:val="00F23B93"/>
    <w:rsid w:val="00F251D9"/>
    <w:rsid w:val="00F261D6"/>
    <w:rsid w:val="00F26D45"/>
    <w:rsid w:val="00F31A7E"/>
    <w:rsid w:val="00F31F2B"/>
    <w:rsid w:val="00F33570"/>
    <w:rsid w:val="00F35911"/>
    <w:rsid w:val="00F36B48"/>
    <w:rsid w:val="00F37A1B"/>
    <w:rsid w:val="00F4127C"/>
    <w:rsid w:val="00F42D43"/>
    <w:rsid w:val="00F45A34"/>
    <w:rsid w:val="00F4616A"/>
    <w:rsid w:val="00F50590"/>
    <w:rsid w:val="00F51745"/>
    <w:rsid w:val="00F57965"/>
    <w:rsid w:val="00F611D4"/>
    <w:rsid w:val="00F65911"/>
    <w:rsid w:val="00F65A54"/>
    <w:rsid w:val="00F65B17"/>
    <w:rsid w:val="00F71810"/>
    <w:rsid w:val="00F72ABE"/>
    <w:rsid w:val="00F72B1B"/>
    <w:rsid w:val="00F73F46"/>
    <w:rsid w:val="00F760C6"/>
    <w:rsid w:val="00F77E12"/>
    <w:rsid w:val="00F814DE"/>
    <w:rsid w:val="00F8728C"/>
    <w:rsid w:val="00F90045"/>
    <w:rsid w:val="00F925FE"/>
    <w:rsid w:val="00F92B15"/>
    <w:rsid w:val="00F931DF"/>
    <w:rsid w:val="00F93AA4"/>
    <w:rsid w:val="00F93D1B"/>
    <w:rsid w:val="00F97184"/>
    <w:rsid w:val="00FA0472"/>
    <w:rsid w:val="00FA2002"/>
    <w:rsid w:val="00FA28D1"/>
    <w:rsid w:val="00FA39AE"/>
    <w:rsid w:val="00FA6558"/>
    <w:rsid w:val="00FA6FBE"/>
    <w:rsid w:val="00FB2AB5"/>
    <w:rsid w:val="00FB32DA"/>
    <w:rsid w:val="00FB79E7"/>
    <w:rsid w:val="00FB7FE6"/>
    <w:rsid w:val="00FC33B1"/>
    <w:rsid w:val="00FC5A4A"/>
    <w:rsid w:val="00FC5FF1"/>
    <w:rsid w:val="00FC63A6"/>
    <w:rsid w:val="00FC63CC"/>
    <w:rsid w:val="00FD032B"/>
    <w:rsid w:val="00FD282A"/>
    <w:rsid w:val="00FD489B"/>
    <w:rsid w:val="00FD530D"/>
    <w:rsid w:val="00FE0217"/>
    <w:rsid w:val="00FE0BB8"/>
    <w:rsid w:val="00FE4B4E"/>
    <w:rsid w:val="00FE6C15"/>
    <w:rsid w:val="00FF02B6"/>
    <w:rsid w:val="00FF11A0"/>
    <w:rsid w:val="00FF1DFC"/>
    <w:rsid w:val="00FF20A6"/>
    <w:rsid w:val="00FF26C5"/>
    <w:rsid w:val="00FF3CC2"/>
    <w:rsid w:val="00FF5346"/>
    <w:rsid w:val="00FF56BD"/>
    <w:rsid w:val="00FF6FC8"/>
    <w:rsid w:val="00FF72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CF4AB0"/>
  <w15:chartTrackingRefBased/>
  <w15:docId w15:val="{8C91B03E-0368-4640-AA45-4035DA5AD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题注"/>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nhideWhenUsed/>
    <w:rsid w:val="00FF3CC2"/>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FF3CC2"/>
    <w:rPr>
      <w:b/>
      <w:bCs/>
    </w:rPr>
  </w:style>
  <w:style w:type="character" w:customStyle="1" w:styleId="CommentSubjectChar">
    <w:name w:val="Comment Subject Char"/>
    <w:link w:val="CommentSubjec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styleId="BodyText">
    <w:name w:val="Body Text"/>
    <w:basedOn w:val="Normal"/>
    <w:link w:val="BodyTextChar"/>
    <w:unhideWhenUsed/>
    <w:rsid w:val="003327F3"/>
    <w:pPr>
      <w:spacing w:before="0" w:after="160" w:line="256" w:lineRule="auto"/>
      <w:jc w:val="left"/>
    </w:pPr>
    <w:rPr>
      <w:rFonts w:ascii="Calibri" w:eastAsia="Calibri" w:hAnsi="Calibri"/>
      <w:sz w:val="22"/>
      <w:szCs w:val="22"/>
    </w:rPr>
  </w:style>
  <w:style w:type="character" w:customStyle="1" w:styleId="BodyTextChar">
    <w:name w:val="Body Text Char"/>
    <w:link w:val="BodyText"/>
    <w:rsid w:val="003327F3"/>
    <w:rPr>
      <w:sz w:val="22"/>
      <w:szCs w:val="22"/>
    </w:rPr>
  </w:style>
  <w:style w:type="table" w:styleId="TableGrid">
    <w:name w:val="Table Grid"/>
    <w:basedOn w:val="TableNormal"/>
    <w:uiPriority w:val="59"/>
    <w:rsid w:val="001A7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5B3F09"/>
    <w:rPr>
      <w:rFonts w:ascii="Arial" w:eastAsia="Times New Roman" w:hAnsi="Arial"/>
    </w:rPr>
  </w:style>
  <w:style w:type="paragraph" w:customStyle="1" w:styleId="N1">
    <w:name w:val="N1"/>
    <w:basedOn w:val="Normal"/>
    <w:link w:val="N1Char"/>
    <w:qFormat/>
    <w:rsid w:val="005E7005"/>
    <w:pPr>
      <w:spacing w:before="0" w:after="0"/>
      <w:ind w:left="634"/>
    </w:pPr>
    <w:rPr>
      <w:rFonts w:ascii="Calibri" w:eastAsia="MS Mincho" w:hAnsi="Calibri" w:cs="Calibri"/>
      <w:sz w:val="22"/>
      <w:szCs w:val="22"/>
      <w:lang w:eastAsia="ko-KR" w:bidi="hi-IN"/>
    </w:rPr>
  </w:style>
  <w:style w:type="character" w:customStyle="1" w:styleId="N1Char">
    <w:name w:val="N1 Char"/>
    <w:link w:val="N1"/>
    <w:rsid w:val="005E7005"/>
    <w:rPr>
      <w:rFonts w:eastAsia="MS Mincho" w:cs="Calibri"/>
      <w:sz w:val="22"/>
      <w:szCs w:val="22"/>
      <w:lang w:eastAsia="ko-KR" w:bidi="hi-IN"/>
    </w:rPr>
  </w:style>
  <w:style w:type="paragraph" w:customStyle="1" w:styleId="3GPPNormalText">
    <w:name w:val="3GPP Normal Text"/>
    <w:basedOn w:val="BodyText"/>
    <w:link w:val="3GPPNormalTextChar"/>
    <w:qFormat/>
    <w:rsid w:val="005E7005"/>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rsid w:val="005E7005"/>
    <w:rPr>
      <w:rFonts w:ascii="Times New Roman" w:eastAsia="MS Mincho" w:hAnsi="Times New Roman"/>
      <w:sz w:val="22"/>
      <w:szCs w:val="24"/>
      <w:lang w:eastAsia="ko-KR"/>
    </w:rPr>
  </w:style>
  <w:style w:type="paragraph" w:styleId="TOC1">
    <w:name w:val="toc 1"/>
    <w:aliases w:val="Observation TOC2"/>
    <w:uiPriority w:val="39"/>
    <w:rsid w:val="0004178B"/>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noProof/>
      <w:szCs w:val="22"/>
      <w:lang w:eastAsia="zh-CN"/>
    </w:rPr>
  </w:style>
  <w:style w:type="character" w:customStyle="1" w:styleId="CaptionChar1">
    <w:name w:val="Caption Char1"/>
    <w:aliases w:val="cap Char1,cap Char Char,Caption Char Char,Caption Char1 Char Char,cap Char Char1 Char,Caption Char Char1 Char Char,cap Char2 Char,题注 Char"/>
    <w:link w:val="Caption"/>
    <w:rsid w:val="001E243D"/>
    <w:rPr>
      <w:rFonts w:ascii="Times New Roman" w:eastAsia="Times New Roman" w:hAnsi="Times New Roman"/>
      <w:b/>
      <w:bCs/>
      <w:sz w:val="22"/>
      <w:lang w:val="en-GB" w:eastAsia="zh-CN"/>
    </w:rPr>
  </w:style>
  <w:style w:type="paragraph" w:customStyle="1" w:styleId="PaperTableCell">
    <w:name w:val="PaperTableCell"/>
    <w:basedOn w:val="Normal"/>
    <w:rsid w:val="002F6E80"/>
    <w:pPr>
      <w:spacing w:before="0" w:after="0"/>
    </w:pPr>
    <w:rPr>
      <w:rFonts w:ascii="Times New Roman" w:hAnsi="Times New Roman"/>
      <w:sz w:val="16"/>
    </w:rPr>
  </w:style>
  <w:style w:type="character" w:customStyle="1" w:styleId="normaltextrun1">
    <w:name w:val="normaltextrun1"/>
    <w:rsid w:val="00B5335B"/>
  </w:style>
  <w:style w:type="character" w:customStyle="1" w:styleId="eop">
    <w:name w:val="eop"/>
    <w:rsid w:val="00B5335B"/>
  </w:style>
  <w:style w:type="paragraph" w:customStyle="1" w:styleId="paragraph">
    <w:name w:val="paragraph"/>
    <w:basedOn w:val="Normal"/>
    <w:rsid w:val="00B5335B"/>
    <w:pPr>
      <w:spacing w:before="0" w:after="0"/>
      <w:jc w:val="left"/>
    </w:pPr>
    <w:rPr>
      <w:rFonts w:ascii="Times New Roman" w:hAnsi="Times New Roman"/>
      <w:sz w:val="24"/>
      <w:szCs w:val="24"/>
      <w:lang w:val="fi-FI" w:eastAsia="fi-FI"/>
    </w:rPr>
  </w:style>
  <w:style w:type="paragraph" w:customStyle="1" w:styleId="B1">
    <w:name w:val="B1"/>
    <w:basedOn w:val="Normal"/>
    <w:link w:val="B1Zchn"/>
    <w:qFormat/>
    <w:rsid w:val="00B97D37"/>
    <w:pPr>
      <w:spacing w:before="0" w:after="180"/>
      <w:ind w:left="568" w:hanging="284"/>
      <w:jc w:val="left"/>
    </w:pPr>
    <w:rPr>
      <w:rFonts w:ascii="Times New Roman" w:eastAsia="DengXian" w:hAnsi="Times New Roman"/>
      <w:lang w:val="x-none"/>
    </w:rPr>
  </w:style>
  <w:style w:type="character" w:customStyle="1" w:styleId="B1Zchn">
    <w:name w:val="B1 Zchn"/>
    <w:link w:val="B1"/>
    <w:rsid w:val="00B97D37"/>
    <w:rPr>
      <w:rFonts w:ascii="Times New Roman" w:eastAsia="DengXian" w:hAnsi="Times New Roman"/>
      <w:lang w:val="x-none"/>
    </w:rPr>
  </w:style>
  <w:style w:type="paragraph" w:customStyle="1" w:styleId="YJ--">
    <w:name w:val="YJ--正文"/>
    <w:basedOn w:val="Normal"/>
    <w:qFormat/>
    <w:rsid w:val="00750106"/>
    <w:pPr>
      <w:overflowPunct w:val="0"/>
      <w:autoSpaceDE w:val="0"/>
      <w:autoSpaceDN w:val="0"/>
      <w:adjustRightInd w:val="0"/>
      <w:spacing w:beforeLines="150" w:before="0" w:afterLines="100"/>
      <w:ind w:firstLineChars="200" w:firstLine="1440"/>
      <w:textAlignment w:val="baseline"/>
    </w:pPr>
    <w:rPr>
      <w:rFonts w:ascii="Times New Roman" w:hAnsi="Times New Roman" w:cs="SimSun"/>
      <w:lang w:val="en-GB"/>
    </w:rPr>
  </w:style>
  <w:style w:type="paragraph" w:customStyle="1" w:styleId="Proposal">
    <w:name w:val="Proposal"/>
    <w:basedOn w:val="Normal"/>
    <w:qFormat/>
    <w:rsid w:val="00F65911"/>
    <w:pPr>
      <w:numPr>
        <w:numId w:val="4"/>
      </w:numPr>
      <w:tabs>
        <w:tab w:val="left" w:pos="1701"/>
      </w:tabs>
      <w:overflowPunct w:val="0"/>
      <w:autoSpaceDE w:val="0"/>
      <w:autoSpaceDN w:val="0"/>
      <w:adjustRightInd w:val="0"/>
      <w:spacing w:before="0"/>
      <w:ind w:left="1701" w:hanging="1701"/>
      <w:textAlignment w:val="baseline"/>
    </w:pPr>
    <w:rPr>
      <w:b/>
      <w:bCs/>
      <w:lang w:val="en-GB" w:eastAsia="zh-CN"/>
    </w:rPr>
  </w:style>
  <w:style w:type="paragraph" w:customStyle="1" w:styleId="Observation">
    <w:name w:val="Observation"/>
    <w:basedOn w:val="Proposal"/>
    <w:qFormat/>
    <w:rsid w:val="00F65911"/>
    <w:pPr>
      <w:numPr>
        <w:numId w:val="5"/>
      </w:numPr>
      <w:ind w:left="1701" w:hanging="1701"/>
    </w:pPr>
  </w:style>
  <w:style w:type="paragraph" w:customStyle="1" w:styleId="2">
    <w:name w:val="我的正文首行2缩进"/>
    <w:basedOn w:val="Normal"/>
    <w:rsid w:val="00697A39"/>
    <w:pPr>
      <w:widowControl w:val="0"/>
      <w:snapToGrid w:val="0"/>
      <w:spacing w:before="0" w:after="0"/>
      <w:ind w:firstLine="420"/>
    </w:pPr>
    <w:rPr>
      <w:rFonts w:ascii="Times New Roman" w:eastAsia="SimSun" w:hAnsi="Times New Roman" w:cs="SimSun"/>
      <w:sz w:val="21"/>
      <w:lang w:eastAsia="zh-CN"/>
    </w:rPr>
  </w:style>
  <w:style w:type="character" w:customStyle="1" w:styleId="B10">
    <w:name w:val="B1 (文字)"/>
    <w:locked/>
    <w:rsid w:val="007A2B37"/>
    <w:rPr>
      <w:rFonts w:ascii="Times New Roman" w:eastAsia="Times New Roman" w:hAnsi="Times New Roman"/>
      <w:lang w:val="en-GB" w:eastAsia="en-GB"/>
    </w:rPr>
  </w:style>
  <w:style w:type="character" w:customStyle="1" w:styleId="B1Char">
    <w:name w:val="B1 Char"/>
    <w:rsid w:val="006E3AB5"/>
    <w:rPr>
      <w:rFonts w:ascii="Times New Roman" w:eastAsia="Times New Roman" w:hAnsi="Times New Roman"/>
    </w:rPr>
  </w:style>
  <w:style w:type="paragraph" w:customStyle="1" w:styleId="TH">
    <w:name w:val="TH"/>
    <w:basedOn w:val="Normal"/>
    <w:rsid w:val="006E3AB5"/>
    <w:pPr>
      <w:keepNext/>
      <w:keepLines/>
      <w:overflowPunct w:val="0"/>
      <w:autoSpaceDE w:val="0"/>
      <w:autoSpaceDN w:val="0"/>
      <w:adjustRightInd w:val="0"/>
      <w:spacing w:after="180"/>
      <w:jc w:val="center"/>
      <w:textAlignment w:val="baseline"/>
    </w:pPr>
    <w:rPr>
      <w:b/>
      <w:lang w:val="en-GB" w:eastAsia="ja-JP"/>
    </w:rPr>
  </w:style>
  <w:style w:type="character" w:customStyle="1" w:styleId="TALCar">
    <w:name w:val="TAL Car"/>
    <w:link w:val="TAL"/>
    <w:rsid w:val="006E3AB5"/>
    <w:rPr>
      <w:rFonts w:ascii="Arial" w:eastAsia="Times New Roman" w:hAnsi="Arial"/>
      <w:sz w:val="18"/>
      <w:lang w:val="en-GB" w:eastAsia="ja-JP"/>
    </w:rPr>
  </w:style>
  <w:style w:type="paragraph" w:customStyle="1" w:styleId="TAH">
    <w:name w:val="TAH"/>
    <w:basedOn w:val="Normal"/>
    <w:rsid w:val="006E3AB5"/>
    <w:pPr>
      <w:keepNext/>
      <w:keepLines/>
      <w:overflowPunct w:val="0"/>
      <w:autoSpaceDE w:val="0"/>
      <w:autoSpaceDN w:val="0"/>
      <w:adjustRightInd w:val="0"/>
      <w:spacing w:before="0" w:after="0"/>
      <w:jc w:val="center"/>
      <w:textAlignment w:val="baseline"/>
    </w:pPr>
    <w:rPr>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37763">
      <w:bodyDiv w:val="1"/>
      <w:marLeft w:val="0"/>
      <w:marRight w:val="0"/>
      <w:marTop w:val="0"/>
      <w:marBottom w:val="0"/>
      <w:divBdr>
        <w:top w:val="none" w:sz="0" w:space="0" w:color="auto"/>
        <w:left w:val="none" w:sz="0" w:space="0" w:color="auto"/>
        <w:bottom w:val="none" w:sz="0" w:space="0" w:color="auto"/>
        <w:right w:val="none" w:sz="0" w:space="0" w:color="auto"/>
      </w:divBdr>
    </w:div>
    <w:div w:id="31082534">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93673993">
      <w:bodyDiv w:val="1"/>
      <w:marLeft w:val="0"/>
      <w:marRight w:val="0"/>
      <w:marTop w:val="0"/>
      <w:marBottom w:val="0"/>
      <w:divBdr>
        <w:top w:val="none" w:sz="0" w:space="0" w:color="auto"/>
        <w:left w:val="none" w:sz="0" w:space="0" w:color="auto"/>
        <w:bottom w:val="none" w:sz="0" w:space="0" w:color="auto"/>
        <w:right w:val="none" w:sz="0" w:space="0" w:color="auto"/>
      </w:divBdr>
    </w:div>
    <w:div w:id="108403221">
      <w:bodyDiv w:val="1"/>
      <w:marLeft w:val="0"/>
      <w:marRight w:val="0"/>
      <w:marTop w:val="0"/>
      <w:marBottom w:val="0"/>
      <w:divBdr>
        <w:top w:val="none" w:sz="0" w:space="0" w:color="auto"/>
        <w:left w:val="none" w:sz="0" w:space="0" w:color="auto"/>
        <w:bottom w:val="none" w:sz="0" w:space="0" w:color="auto"/>
        <w:right w:val="none" w:sz="0" w:space="0" w:color="auto"/>
      </w:divBdr>
    </w:div>
    <w:div w:id="191696176">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5502244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72057911">
      <w:bodyDiv w:val="1"/>
      <w:marLeft w:val="0"/>
      <w:marRight w:val="0"/>
      <w:marTop w:val="0"/>
      <w:marBottom w:val="0"/>
      <w:divBdr>
        <w:top w:val="none" w:sz="0" w:space="0" w:color="auto"/>
        <w:left w:val="none" w:sz="0" w:space="0" w:color="auto"/>
        <w:bottom w:val="none" w:sz="0" w:space="0" w:color="auto"/>
        <w:right w:val="none" w:sz="0" w:space="0" w:color="auto"/>
      </w:divBdr>
    </w:div>
    <w:div w:id="276916287">
      <w:bodyDiv w:val="1"/>
      <w:marLeft w:val="0"/>
      <w:marRight w:val="0"/>
      <w:marTop w:val="0"/>
      <w:marBottom w:val="0"/>
      <w:divBdr>
        <w:top w:val="none" w:sz="0" w:space="0" w:color="auto"/>
        <w:left w:val="none" w:sz="0" w:space="0" w:color="auto"/>
        <w:bottom w:val="none" w:sz="0" w:space="0" w:color="auto"/>
        <w:right w:val="none" w:sz="0" w:space="0" w:color="auto"/>
      </w:divBdr>
    </w:div>
    <w:div w:id="278683421">
      <w:bodyDiv w:val="1"/>
      <w:marLeft w:val="0"/>
      <w:marRight w:val="0"/>
      <w:marTop w:val="0"/>
      <w:marBottom w:val="0"/>
      <w:divBdr>
        <w:top w:val="none" w:sz="0" w:space="0" w:color="auto"/>
        <w:left w:val="none" w:sz="0" w:space="0" w:color="auto"/>
        <w:bottom w:val="none" w:sz="0" w:space="0" w:color="auto"/>
        <w:right w:val="none" w:sz="0" w:space="0" w:color="auto"/>
      </w:divBdr>
    </w:div>
    <w:div w:id="348676448">
      <w:bodyDiv w:val="1"/>
      <w:marLeft w:val="0"/>
      <w:marRight w:val="0"/>
      <w:marTop w:val="0"/>
      <w:marBottom w:val="0"/>
      <w:divBdr>
        <w:top w:val="none" w:sz="0" w:space="0" w:color="auto"/>
        <w:left w:val="none" w:sz="0" w:space="0" w:color="auto"/>
        <w:bottom w:val="none" w:sz="0" w:space="0" w:color="auto"/>
        <w:right w:val="none" w:sz="0" w:space="0" w:color="auto"/>
      </w:divBdr>
    </w:div>
    <w:div w:id="371660127">
      <w:bodyDiv w:val="1"/>
      <w:marLeft w:val="0"/>
      <w:marRight w:val="0"/>
      <w:marTop w:val="0"/>
      <w:marBottom w:val="0"/>
      <w:divBdr>
        <w:top w:val="none" w:sz="0" w:space="0" w:color="auto"/>
        <w:left w:val="none" w:sz="0" w:space="0" w:color="auto"/>
        <w:bottom w:val="none" w:sz="0" w:space="0" w:color="auto"/>
        <w:right w:val="none" w:sz="0" w:space="0" w:color="auto"/>
      </w:divBdr>
    </w:div>
    <w:div w:id="387188750">
      <w:bodyDiv w:val="1"/>
      <w:marLeft w:val="0"/>
      <w:marRight w:val="0"/>
      <w:marTop w:val="0"/>
      <w:marBottom w:val="0"/>
      <w:divBdr>
        <w:top w:val="none" w:sz="0" w:space="0" w:color="auto"/>
        <w:left w:val="none" w:sz="0" w:space="0" w:color="auto"/>
        <w:bottom w:val="none" w:sz="0" w:space="0" w:color="auto"/>
        <w:right w:val="none" w:sz="0" w:space="0" w:color="auto"/>
      </w:divBdr>
    </w:div>
    <w:div w:id="394743080">
      <w:bodyDiv w:val="1"/>
      <w:marLeft w:val="0"/>
      <w:marRight w:val="0"/>
      <w:marTop w:val="0"/>
      <w:marBottom w:val="0"/>
      <w:divBdr>
        <w:top w:val="none" w:sz="0" w:space="0" w:color="auto"/>
        <w:left w:val="none" w:sz="0" w:space="0" w:color="auto"/>
        <w:bottom w:val="none" w:sz="0" w:space="0" w:color="auto"/>
        <w:right w:val="none" w:sz="0" w:space="0" w:color="auto"/>
      </w:divBdr>
    </w:div>
    <w:div w:id="405495678">
      <w:bodyDiv w:val="1"/>
      <w:marLeft w:val="0"/>
      <w:marRight w:val="0"/>
      <w:marTop w:val="0"/>
      <w:marBottom w:val="0"/>
      <w:divBdr>
        <w:top w:val="none" w:sz="0" w:space="0" w:color="auto"/>
        <w:left w:val="none" w:sz="0" w:space="0" w:color="auto"/>
        <w:bottom w:val="none" w:sz="0" w:space="0" w:color="auto"/>
        <w:right w:val="none" w:sz="0" w:space="0" w:color="auto"/>
      </w:divBdr>
    </w:div>
    <w:div w:id="406272226">
      <w:bodyDiv w:val="1"/>
      <w:marLeft w:val="0"/>
      <w:marRight w:val="0"/>
      <w:marTop w:val="0"/>
      <w:marBottom w:val="0"/>
      <w:divBdr>
        <w:top w:val="none" w:sz="0" w:space="0" w:color="auto"/>
        <w:left w:val="none" w:sz="0" w:space="0" w:color="auto"/>
        <w:bottom w:val="none" w:sz="0" w:space="0" w:color="auto"/>
        <w:right w:val="none" w:sz="0" w:space="0" w:color="auto"/>
      </w:divBdr>
    </w:div>
    <w:div w:id="410005566">
      <w:bodyDiv w:val="1"/>
      <w:marLeft w:val="0"/>
      <w:marRight w:val="0"/>
      <w:marTop w:val="0"/>
      <w:marBottom w:val="0"/>
      <w:divBdr>
        <w:top w:val="none" w:sz="0" w:space="0" w:color="auto"/>
        <w:left w:val="none" w:sz="0" w:space="0" w:color="auto"/>
        <w:bottom w:val="none" w:sz="0" w:space="0" w:color="auto"/>
        <w:right w:val="none" w:sz="0" w:space="0" w:color="auto"/>
      </w:divBdr>
    </w:div>
    <w:div w:id="417560857">
      <w:bodyDiv w:val="1"/>
      <w:marLeft w:val="0"/>
      <w:marRight w:val="0"/>
      <w:marTop w:val="0"/>
      <w:marBottom w:val="0"/>
      <w:divBdr>
        <w:top w:val="none" w:sz="0" w:space="0" w:color="auto"/>
        <w:left w:val="none" w:sz="0" w:space="0" w:color="auto"/>
        <w:bottom w:val="none" w:sz="0" w:space="0" w:color="auto"/>
        <w:right w:val="none" w:sz="0" w:space="0" w:color="auto"/>
      </w:divBdr>
    </w:div>
    <w:div w:id="424612079">
      <w:bodyDiv w:val="1"/>
      <w:marLeft w:val="0"/>
      <w:marRight w:val="0"/>
      <w:marTop w:val="0"/>
      <w:marBottom w:val="0"/>
      <w:divBdr>
        <w:top w:val="none" w:sz="0" w:space="0" w:color="auto"/>
        <w:left w:val="none" w:sz="0" w:space="0" w:color="auto"/>
        <w:bottom w:val="none" w:sz="0" w:space="0" w:color="auto"/>
        <w:right w:val="none" w:sz="0" w:space="0" w:color="auto"/>
      </w:divBdr>
    </w:div>
    <w:div w:id="460923810">
      <w:bodyDiv w:val="1"/>
      <w:marLeft w:val="0"/>
      <w:marRight w:val="0"/>
      <w:marTop w:val="0"/>
      <w:marBottom w:val="0"/>
      <w:divBdr>
        <w:top w:val="none" w:sz="0" w:space="0" w:color="auto"/>
        <w:left w:val="none" w:sz="0" w:space="0" w:color="auto"/>
        <w:bottom w:val="none" w:sz="0" w:space="0" w:color="auto"/>
        <w:right w:val="none" w:sz="0" w:space="0" w:color="auto"/>
      </w:divBdr>
    </w:div>
    <w:div w:id="504782468">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36090665">
      <w:bodyDiv w:val="1"/>
      <w:marLeft w:val="0"/>
      <w:marRight w:val="0"/>
      <w:marTop w:val="0"/>
      <w:marBottom w:val="0"/>
      <w:divBdr>
        <w:top w:val="none" w:sz="0" w:space="0" w:color="auto"/>
        <w:left w:val="none" w:sz="0" w:space="0" w:color="auto"/>
        <w:bottom w:val="none" w:sz="0" w:space="0" w:color="auto"/>
        <w:right w:val="none" w:sz="0" w:space="0" w:color="auto"/>
      </w:divBdr>
    </w:div>
    <w:div w:id="541095390">
      <w:bodyDiv w:val="1"/>
      <w:marLeft w:val="0"/>
      <w:marRight w:val="0"/>
      <w:marTop w:val="0"/>
      <w:marBottom w:val="0"/>
      <w:divBdr>
        <w:top w:val="none" w:sz="0" w:space="0" w:color="auto"/>
        <w:left w:val="none" w:sz="0" w:space="0" w:color="auto"/>
        <w:bottom w:val="none" w:sz="0" w:space="0" w:color="auto"/>
        <w:right w:val="none" w:sz="0" w:space="0" w:color="auto"/>
      </w:divBdr>
    </w:div>
    <w:div w:id="547448386">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43314245">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2609424">
      <w:bodyDiv w:val="1"/>
      <w:marLeft w:val="0"/>
      <w:marRight w:val="0"/>
      <w:marTop w:val="0"/>
      <w:marBottom w:val="0"/>
      <w:divBdr>
        <w:top w:val="none" w:sz="0" w:space="0" w:color="auto"/>
        <w:left w:val="none" w:sz="0" w:space="0" w:color="auto"/>
        <w:bottom w:val="none" w:sz="0" w:space="0" w:color="auto"/>
        <w:right w:val="none" w:sz="0" w:space="0" w:color="auto"/>
      </w:divBdr>
    </w:div>
    <w:div w:id="697436014">
      <w:bodyDiv w:val="1"/>
      <w:marLeft w:val="0"/>
      <w:marRight w:val="0"/>
      <w:marTop w:val="0"/>
      <w:marBottom w:val="0"/>
      <w:divBdr>
        <w:top w:val="none" w:sz="0" w:space="0" w:color="auto"/>
        <w:left w:val="none" w:sz="0" w:space="0" w:color="auto"/>
        <w:bottom w:val="none" w:sz="0" w:space="0" w:color="auto"/>
        <w:right w:val="none" w:sz="0" w:space="0" w:color="auto"/>
      </w:divBdr>
    </w:div>
    <w:div w:id="743645426">
      <w:bodyDiv w:val="1"/>
      <w:marLeft w:val="0"/>
      <w:marRight w:val="0"/>
      <w:marTop w:val="0"/>
      <w:marBottom w:val="0"/>
      <w:divBdr>
        <w:top w:val="none" w:sz="0" w:space="0" w:color="auto"/>
        <w:left w:val="none" w:sz="0" w:space="0" w:color="auto"/>
        <w:bottom w:val="none" w:sz="0" w:space="0" w:color="auto"/>
        <w:right w:val="none" w:sz="0" w:space="0" w:color="auto"/>
      </w:divBdr>
    </w:div>
    <w:div w:id="750322460">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7242898">
      <w:bodyDiv w:val="1"/>
      <w:marLeft w:val="0"/>
      <w:marRight w:val="0"/>
      <w:marTop w:val="0"/>
      <w:marBottom w:val="0"/>
      <w:divBdr>
        <w:top w:val="none" w:sz="0" w:space="0" w:color="auto"/>
        <w:left w:val="none" w:sz="0" w:space="0" w:color="auto"/>
        <w:bottom w:val="none" w:sz="0" w:space="0" w:color="auto"/>
        <w:right w:val="none" w:sz="0" w:space="0" w:color="auto"/>
      </w:divBdr>
    </w:div>
    <w:div w:id="792137123">
      <w:bodyDiv w:val="1"/>
      <w:marLeft w:val="0"/>
      <w:marRight w:val="0"/>
      <w:marTop w:val="0"/>
      <w:marBottom w:val="0"/>
      <w:divBdr>
        <w:top w:val="none" w:sz="0" w:space="0" w:color="auto"/>
        <w:left w:val="none" w:sz="0" w:space="0" w:color="auto"/>
        <w:bottom w:val="none" w:sz="0" w:space="0" w:color="auto"/>
        <w:right w:val="none" w:sz="0" w:space="0" w:color="auto"/>
      </w:divBdr>
    </w:div>
    <w:div w:id="817260490">
      <w:bodyDiv w:val="1"/>
      <w:marLeft w:val="0"/>
      <w:marRight w:val="0"/>
      <w:marTop w:val="0"/>
      <w:marBottom w:val="0"/>
      <w:divBdr>
        <w:top w:val="none" w:sz="0" w:space="0" w:color="auto"/>
        <w:left w:val="none" w:sz="0" w:space="0" w:color="auto"/>
        <w:bottom w:val="none" w:sz="0" w:space="0" w:color="auto"/>
        <w:right w:val="none" w:sz="0" w:space="0" w:color="auto"/>
      </w:divBdr>
    </w:div>
    <w:div w:id="832332039">
      <w:bodyDiv w:val="1"/>
      <w:marLeft w:val="0"/>
      <w:marRight w:val="0"/>
      <w:marTop w:val="0"/>
      <w:marBottom w:val="0"/>
      <w:divBdr>
        <w:top w:val="none" w:sz="0" w:space="0" w:color="auto"/>
        <w:left w:val="none" w:sz="0" w:space="0" w:color="auto"/>
        <w:bottom w:val="none" w:sz="0" w:space="0" w:color="auto"/>
        <w:right w:val="none" w:sz="0" w:space="0" w:color="auto"/>
      </w:divBdr>
    </w:div>
    <w:div w:id="857887731">
      <w:bodyDiv w:val="1"/>
      <w:marLeft w:val="0"/>
      <w:marRight w:val="0"/>
      <w:marTop w:val="0"/>
      <w:marBottom w:val="0"/>
      <w:divBdr>
        <w:top w:val="none" w:sz="0" w:space="0" w:color="auto"/>
        <w:left w:val="none" w:sz="0" w:space="0" w:color="auto"/>
        <w:bottom w:val="none" w:sz="0" w:space="0" w:color="auto"/>
        <w:right w:val="none" w:sz="0" w:space="0" w:color="auto"/>
      </w:divBdr>
    </w:div>
    <w:div w:id="877011359">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10502746">
      <w:bodyDiv w:val="1"/>
      <w:marLeft w:val="0"/>
      <w:marRight w:val="0"/>
      <w:marTop w:val="0"/>
      <w:marBottom w:val="0"/>
      <w:divBdr>
        <w:top w:val="none" w:sz="0" w:space="0" w:color="auto"/>
        <w:left w:val="none" w:sz="0" w:space="0" w:color="auto"/>
        <w:bottom w:val="none" w:sz="0" w:space="0" w:color="auto"/>
        <w:right w:val="none" w:sz="0" w:space="0" w:color="auto"/>
      </w:divBdr>
    </w:div>
    <w:div w:id="914700861">
      <w:bodyDiv w:val="1"/>
      <w:marLeft w:val="0"/>
      <w:marRight w:val="0"/>
      <w:marTop w:val="0"/>
      <w:marBottom w:val="0"/>
      <w:divBdr>
        <w:top w:val="none" w:sz="0" w:space="0" w:color="auto"/>
        <w:left w:val="none" w:sz="0" w:space="0" w:color="auto"/>
        <w:bottom w:val="none" w:sz="0" w:space="0" w:color="auto"/>
        <w:right w:val="none" w:sz="0" w:space="0" w:color="auto"/>
      </w:divBdr>
    </w:div>
    <w:div w:id="915364190">
      <w:bodyDiv w:val="1"/>
      <w:marLeft w:val="0"/>
      <w:marRight w:val="0"/>
      <w:marTop w:val="0"/>
      <w:marBottom w:val="0"/>
      <w:divBdr>
        <w:top w:val="none" w:sz="0" w:space="0" w:color="auto"/>
        <w:left w:val="none" w:sz="0" w:space="0" w:color="auto"/>
        <w:bottom w:val="none" w:sz="0" w:space="0" w:color="auto"/>
        <w:right w:val="none" w:sz="0" w:space="0" w:color="auto"/>
      </w:divBdr>
    </w:div>
    <w:div w:id="981688450">
      <w:bodyDiv w:val="1"/>
      <w:marLeft w:val="0"/>
      <w:marRight w:val="0"/>
      <w:marTop w:val="0"/>
      <w:marBottom w:val="0"/>
      <w:divBdr>
        <w:top w:val="none" w:sz="0" w:space="0" w:color="auto"/>
        <w:left w:val="none" w:sz="0" w:space="0" w:color="auto"/>
        <w:bottom w:val="none" w:sz="0" w:space="0" w:color="auto"/>
        <w:right w:val="none" w:sz="0" w:space="0" w:color="auto"/>
      </w:divBdr>
    </w:div>
    <w:div w:id="1027027221">
      <w:bodyDiv w:val="1"/>
      <w:marLeft w:val="0"/>
      <w:marRight w:val="0"/>
      <w:marTop w:val="0"/>
      <w:marBottom w:val="0"/>
      <w:divBdr>
        <w:top w:val="none" w:sz="0" w:space="0" w:color="auto"/>
        <w:left w:val="none" w:sz="0" w:space="0" w:color="auto"/>
        <w:bottom w:val="none" w:sz="0" w:space="0" w:color="auto"/>
        <w:right w:val="none" w:sz="0" w:space="0" w:color="auto"/>
      </w:divBdr>
    </w:div>
    <w:div w:id="1071611288">
      <w:bodyDiv w:val="1"/>
      <w:marLeft w:val="0"/>
      <w:marRight w:val="0"/>
      <w:marTop w:val="0"/>
      <w:marBottom w:val="0"/>
      <w:divBdr>
        <w:top w:val="none" w:sz="0" w:space="0" w:color="auto"/>
        <w:left w:val="none" w:sz="0" w:space="0" w:color="auto"/>
        <w:bottom w:val="none" w:sz="0" w:space="0" w:color="auto"/>
        <w:right w:val="none" w:sz="0" w:space="0" w:color="auto"/>
      </w:divBdr>
    </w:div>
    <w:div w:id="1073087920">
      <w:bodyDiv w:val="1"/>
      <w:marLeft w:val="0"/>
      <w:marRight w:val="0"/>
      <w:marTop w:val="0"/>
      <w:marBottom w:val="0"/>
      <w:divBdr>
        <w:top w:val="none" w:sz="0" w:space="0" w:color="auto"/>
        <w:left w:val="none" w:sz="0" w:space="0" w:color="auto"/>
        <w:bottom w:val="none" w:sz="0" w:space="0" w:color="auto"/>
        <w:right w:val="none" w:sz="0" w:space="0" w:color="auto"/>
      </w:divBdr>
    </w:div>
    <w:div w:id="1117723985">
      <w:bodyDiv w:val="1"/>
      <w:marLeft w:val="0"/>
      <w:marRight w:val="0"/>
      <w:marTop w:val="0"/>
      <w:marBottom w:val="0"/>
      <w:divBdr>
        <w:top w:val="none" w:sz="0" w:space="0" w:color="auto"/>
        <w:left w:val="none" w:sz="0" w:space="0" w:color="auto"/>
        <w:bottom w:val="none" w:sz="0" w:space="0" w:color="auto"/>
        <w:right w:val="none" w:sz="0" w:space="0" w:color="auto"/>
      </w:divBdr>
    </w:div>
    <w:div w:id="1153569341">
      <w:bodyDiv w:val="1"/>
      <w:marLeft w:val="0"/>
      <w:marRight w:val="0"/>
      <w:marTop w:val="0"/>
      <w:marBottom w:val="0"/>
      <w:divBdr>
        <w:top w:val="none" w:sz="0" w:space="0" w:color="auto"/>
        <w:left w:val="none" w:sz="0" w:space="0" w:color="auto"/>
        <w:bottom w:val="none" w:sz="0" w:space="0" w:color="auto"/>
        <w:right w:val="none" w:sz="0" w:space="0" w:color="auto"/>
      </w:divBdr>
    </w:div>
    <w:div w:id="1161776557">
      <w:bodyDiv w:val="1"/>
      <w:marLeft w:val="0"/>
      <w:marRight w:val="0"/>
      <w:marTop w:val="0"/>
      <w:marBottom w:val="0"/>
      <w:divBdr>
        <w:top w:val="none" w:sz="0" w:space="0" w:color="auto"/>
        <w:left w:val="none" w:sz="0" w:space="0" w:color="auto"/>
        <w:bottom w:val="none" w:sz="0" w:space="0" w:color="auto"/>
        <w:right w:val="none" w:sz="0" w:space="0" w:color="auto"/>
      </w:divBdr>
    </w:div>
    <w:div w:id="1163468892">
      <w:bodyDiv w:val="1"/>
      <w:marLeft w:val="0"/>
      <w:marRight w:val="0"/>
      <w:marTop w:val="0"/>
      <w:marBottom w:val="0"/>
      <w:divBdr>
        <w:top w:val="none" w:sz="0" w:space="0" w:color="auto"/>
        <w:left w:val="none" w:sz="0" w:space="0" w:color="auto"/>
        <w:bottom w:val="none" w:sz="0" w:space="0" w:color="auto"/>
        <w:right w:val="none" w:sz="0" w:space="0" w:color="auto"/>
      </w:divBdr>
    </w:div>
    <w:div w:id="1176269693">
      <w:bodyDiv w:val="1"/>
      <w:marLeft w:val="0"/>
      <w:marRight w:val="0"/>
      <w:marTop w:val="0"/>
      <w:marBottom w:val="0"/>
      <w:divBdr>
        <w:top w:val="none" w:sz="0" w:space="0" w:color="auto"/>
        <w:left w:val="none" w:sz="0" w:space="0" w:color="auto"/>
        <w:bottom w:val="none" w:sz="0" w:space="0" w:color="auto"/>
        <w:right w:val="none" w:sz="0" w:space="0" w:color="auto"/>
      </w:divBdr>
    </w:div>
    <w:div w:id="1191407466">
      <w:bodyDiv w:val="1"/>
      <w:marLeft w:val="0"/>
      <w:marRight w:val="0"/>
      <w:marTop w:val="0"/>
      <w:marBottom w:val="0"/>
      <w:divBdr>
        <w:top w:val="none" w:sz="0" w:space="0" w:color="auto"/>
        <w:left w:val="none" w:sz="0" w:space="0" w:color="auto"/>
        <w:bottom w:val="none" w:sz="0" w:space="0" w:color="auto"/>
        <w:right w:val="none" w:sz="0" w:space="0" w:color="auto"/>
      </w:divBdr>
    </w:div>
    <w:div w:id="1215238533">
      <w:bodyDiv w:val="1"/>
      <w:marLeft w:val="0"/>
      <w:marRight w:val="0"/>
      <w:marTop w:val="0"/>
      <w:marBottom w:val="0"/>
      <w:divBdr>
        <w:top w:val="none" w:sz="0" w:space="0" w:color="auto"/>
        <w:left w:val="none" w:sz="0" w:space="0" w:color="auto"/>
        <w:bottom w:val="none" w:sz="0" w:space="0" w:color="auto"/>
        <w:right w:val="none" w:sz="0" w:space="0" w:color="auto"/>
      </w:divBdr>
    </w:div>
    <w:div w:id="1222516153">
      <w:bodyDiv w:val="1"/>
      <w:marLeft w:val="0"/>
      <w:marRight w:val="0"/>
      <w:marTop w:val="0"/>
      <w:marBottom w:val="0"/>
      <w:divBdr>
        <w:top w:val="none" w:sz="0" w:space="0" w:color="auto"/>
        <w:left w:val="none" w:sz="0" w:space="0" w:color="auto"/>
        <w:bottom w:val="none" w:sz="0" w:space="0" w:color="auto"/>
        <w:right w:val="none" w:sz="0" w:space="0" w:color="auto"/>
      </w:divBdr>
    </w:div>
    <w:div w:id="1227573771">
      <w:bodyDiv w:val="1"/>
      <w:marLeft w:val="0"/>
      <w:marRight w:val="0"/>
      <w:marTop w:val="0"/>
      <w:marBottom w:val="0"/>
      <w:divBdr>
        <w:top w:val="none" w:sz="0" w:space="0" w:color="auto"/>
        <w:left w:val="none" w:sz="0" w:space="0" w:color="auto"/>
        <w:bottom w:val="none" w:sz="0" w:space="0" w:color="auto"/>
        <w:right w:val="none" w:sz="0" w:space="0" w:color="auto"/>
      </w:divBdr>
    </w:div>
    <w:div w:id="1231766921">
      <w:bodyDiv w:val="1"/>
      <w:marLeft w:val="0"/>
      <w:marRight w:val="0"/>
      <w:marTop w:val="0"/>
      <w:marBottom w:val="0"/>
      <w:divBdr>
        <w:top w:val="none" w:sz="0" w:space="0" w:color="auto"/>
        <w:left w:val="none" w:sz="0" w:space="0" w:color="auto"/>
        <w:bottom w:val="none" w:sz="0" w:space="0" w:color="auto"/>
        <w:right w:val="none" w:sz="0" w:space="0" w:color="auto"/>
      </w:divBdr>
    </w:div>
    <w:div w:id="1253319074">
      <w:bodyDiv w:val="1"/>
      <w:marLeft w:val="0"/>
      <w:marRight w:val="0"/>
      <w:marTop w:val="0"/>
      <w:marBottom w:val="0"/>
      <w:divBdr>
        <w:top w:val="none" w:sz="0" w:space="0" w:color="auto"/>
        <w:left w:val="none" w:sz="0" w:space="0" w:color="auto"/>
        <w:bottom w:val="none" w:sz="0" w:space="0" w:color="auto"/>
        <w:right w:val="none" w:sz="0" w:space="0" w:color="auto"/>
      </w:divBdr>
    </w:div>
    <w:div w:id="1287665056">
      <w:bodyDiv w:val="1"/>
      <w:marLeft w:val="0"/>
      <w:marRight w:val="0"/>
      <w:marTop w:val="0"/>
      <w:marBottom w:val="0"/>
      <w:divBdr>
        <w:top w:val="none" w:sz="0" w:space="0" w:color="auto"/>
        <w:left w:val="none" w:sz="0" w:space="0" w:color="auto"/>
        <w:bottom w:val="none" w:sz="0" w:space="0" w:color="auto"/>
        <w:right w:val="none" w:sz="0" w:space="0" w:color="auto"/>
      </w:divBdr>
    </w:div>
    <w:div w:id="1364552791">
      <w:bodyDiv w:val="1"/>
      <w:marLeft w:val="0"/>
      <w:marRight w:val="0"/>
      <w:marTop w:val="0"/>
      <w:marBottom w:val="0"/>
      <w:divBdr>
        <w:top w:val="none" w:sz="0" w:space="0" w:color="auto"/>
        <w:left w:val="none" w:sz="0" w:space="0" w:color="auto"/>
        <w:bottom w:val="none" w:sz="0" w:space="0" w:color="auto"/>
        <w:right w:val="none" w:sz="0" w:space="0" w:color="auto"/>
      </w:divBdr>
    </w:div>
    <w:div w:id="1392464259">
      <w:bodyDiv w:val="1"/>
      <w:marLeft w:val="0"/>
      <w:marRight w:val="0"/>
      <w:marTop w:val="0"/>
      <w:marBottom w:val="0"/>
      <w:divBdr>
        <w:top w:val="none" w:sz="0" w:space="0" w:color="auto"/>
        <w:left w:val="none" w:sz="0" w:space="0" w:color="auto"/>
        <w:bottom w:val="none" w:sz="0" w:space="0" w:color="auto"/>
        <w:right w:val="none" w:sz="0" w:space="0" w:color="auto"/>
      </w:divBdr>
    </w:div>
    <w:div w:id="1395814329">
      <w:bodyDiv w:val="1"/>
      <w:marLeft w:val="0"/>
      <w:marRight w:val="0"/>
      <w:marTop w:val="0"/>
      <w:marBottom w:val="0"/>
      <w:divBdr>
        <w:top w:val="none" w:sz="0" w:space="0" w:color="auto"/>
        <w:left w:val="none" w:sz="0" w:space="0" w:color="auto"/>
        <w:bottom w:val="none" w:sz="0" w:space="0" w:color="auto"/>
        <w:right w:val="none" w:sz="0" w:space="0" w:color="auto"/>
      </w:divBdr>
    </w:div>
    <w:div w:id="1408845526">
      <w:bodyDiv w:val="1"/>
      <w:marLeft w:val="0"/>
      <w:marRight w:val="0"/>
      <w:marTop w:val="0"/>
      <w:marBottom w:val="0"/>
      <w:divBdr>
        <w:top w:val="none" w:sz="0" w:space="0" w:color="auto"/>
        <w:left w:val="none" w:sz="0" w:space="0" w:color="auto"/>
        <w:bottom w:val="none" w:sz="0" w:space="0" w:color="auto"/>
        <w:right w:val="none" w:sz="0" w:space="0" w:color="auto"/>
      </w:divBdr>
    </w:div>
    <w:div w:id="1454783631">
      <w:bodyDiv w:val="1"/>
      <w:marLeft w:val="0"/>
      <w:marRight w:val="0"/>
      <w:marTop w:val="0"/>
      <w:marBottom w:val="0"/>
      <w:divBdr>
        <w:top w:val="none" w:sz="0" w:space="0" w:color="auto"/>
        <w:left w:val="none" w:sz="0" w:space="0" w:color="auto"/>
        <w:bottom w:val="none" w:sz="0" w:space="0" w:color="auto"/>
        <w:right w:val="none" w:sz="0" w:space="0" w:color="auto"/>
      </w:divBdr>
    </w:div>
    <w:div w:id="1456827754">
      <w:bodyDiv w:val="1"/>
      <w:marLeft w:val="0"/>
      <w:marRight w:val="0"/>
      <w:marTop w:val="0"/>
      <w:marBottom w:val="0"/>
      <w:divBdr>
        <w:top w:val="none" w:sz="0" w:space="0" w:color="auto"/>
        <w:left w:val="none" w:sz="0" w:space="0" w:color="auto"/>
        <w:bottom w:val="none" w:sz="0" w:space="0" w:color="auto"/>
        <w:right w:val="none" w:sz="0" w:space="0" w:color="auto"/>
      </w:divBdr>
    </w:div>
    <w:div w:id="1464880778">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88785969">
      <w:bodyDiv w:val="1"/>
      <w:marLeft w:val="0"/>
      <w:marRight w:val="0"/>
      <w:marTop w:val="0"/>
      <w:marBottom w:val="0"/>
      <w:divBdr>
        <w:top w:val="none" w:sz="0" w:space="0" w:color="auto"/>
        <w:left w:val="none" w:sz="0" w:space="0" w:color="auto"/>
        <w:bottom w:val="none" w:sz="0" w:space="0" w:color="auto"/>
        <w:right w:val="none" w:sz="0" w:space="0" w:color="auto"/>
      </w:divBdr>
    </w:div>
    <w:div w:id="1522085360">
      <w:bodyDiv w:val="1"/>
      <w:marLeft w:val="0"/>
      <w:marRight w:val="0"/>
      <w:marTop w:val="0"/>
      <w:marBottom w:val="0"/>
      <w:divBdr>
        <w:top w:val="none" w:sz="0" w:space="0" w:color="auto"/>
        <w:left w:val="none" w:sz="0" w:space="0" w:color="auto"/>
        <w:bottom w:val="none" w:sz="0" w:space="0" w:color="auto"/>
        <w:right w:val="none" w:sz="0" w:space="0" w:color="auto"/>
      </w:divBdr>
    </w:div>
    <w:div w:id="1523324067">
      <w:bodyDiv w:val="1"/>
      <w:marLeft w:val="0"/>
      <w:marRight w:val="0"/>
      <w:marTop w:val="0"/>
      <w:marBottom w:val="0"/>
      <w:divBdr>
        <w:top w:val="none" w:sz="0" w:space="0" w:color="auto"/>
        <w:left w:val="none" w:sz="0" w:space="0" w:color="auto"/>
        <w:bottom w:val="none" w:sz="0" w:space="0" w:color="auto"/>
        <w:right w:val="none" w:sz="0" w:space="0" w:color="auto"/>
      </w:divBdr>
    </w:div>
    <w:div w:id="1528370280">
      <w:bodyDiv w:val="1"/>
      <w:marLeft w:val="0"/>
      <w:marRight w:val="0"/>
      <w:marTop w:val="0"/>
      <w:marBottom w:val="0"/>
      <w:divBdr>
        <w:top w:val="none" w:sz="0" w:space="0" w:color="auto"/>
        <w:left w:val="none" w:sz="0" w:space="0" w:color="auto"/>
        <w:bottom w:val="none" w:sz="0" w:space="0" w:color="auto"/>
        <w:right w:val="none" w:sz="0" w:space="0" w:color="auto"/>
      </w:divBdr>
    </w:div>
    <w:div w:id="1537545761">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95161324">
      <w:bodyDiv w:val="1"/>
      <w:marLeft w:val="0"/>
      <w:marRight w:val="0"/>
      <w:marTop w:val="0"/>
      <w:marBottom w:val="0"/>
      <w:divBdr>
        <w:top w:val="none" w:sz="0" w:space="0" w:color="auto"/>
        <w:left w:val="none" w:sz="0" w:space="0" w:color="auto"/>
        <w:bottom w:val="none" w:sz="0" w:space="0" w:color="auto"/>
        <w:right w:val="none" w:sz="0" w:space="0" w:color="auto"/>
      </w:divBdr>
    </w:div>
    <w:div w:id="1600869379">
      <w:bodyDiv w:val="1"/>
      <w:marLeft w:val="0"/>
      <w:marRight w:val="0"/>
      <w:marTop w:val="0"/>
      <w:marBottom w:val="0"/>
      <w:divBdr>
        <w:top w:val="none" w:sz="0" w:space="0" w:color="auto"/>
        <w:left w:val="none" w:sz="0" w:space="0" w:color="auto"/>
        <w:bottom w:val="none" w:sz="0" w:space="0" w:color="auto"/>
        <w:right w:val="none" w:sz="0" w:space="0" w:color="auto"/>
      </w:divBdr>
    </w:div>
    <w:div w:id="1634557625">
      <w:bodyDiv w:val="1"/>
      <w:marLeft w:val="0"/>
      <w:marRight w:val="0"/>
      <w:marTop w:val="0"/>
      <w:marBottom w:val="0"/>
      <w:divBdr>
        <w:top w:val="none" w:sz="0" w:space="0" w:color="auto"/>
        <w:left w:val="none" w:sz="0" w:space="0" w:color="auto"/>
        <w:bottom w:val="none" w:sz="0" w:space="0" w:color="auto"/>
        <w:right w:val="none" w:sz="0" w:space="0" w:color="auto"/>
      </w:divBdr>
    </w:div>
    <w:div w:id="1649941045">
      <w:bodyDiv w:val="1"/>
      <w:marLeft w:val="0"/>
      <w:marRight w:val="0"/>
      <w:marTop w:val="0"/>
      <w:marBottom w:val="0"/>
      <w:divBdr>
        <w:top w:val="none" w:sz="0" w:space="0" w:color="auto"/>
        <w:left w:val="none" w:sz="0" w:space="0" w:color="auto"/>
        <w:bottom w:val="none" w:sz="0" w:space="0" w:color="auto"/>
        <w:right w:val="none" w:sz="0" w:space="0" w:color="auto"/>
      </w:divBdr>
    </w:div>
    <w:div w:id="1655720183">
      <w:bodyDiv w:val="1"/>
      <w:marLeft w:val="0"/>
      <w:marRight w:val="0"/>
      <w:marTop w:val="0"/>
      <w:marBottom w:val="0"/>
      <w:divBdr>
        <w:top w:val="none" w:sz="0" w:space="0" w:color="auto"/>
        <w:left w:val="none" w:sz="0" w:space="0" w:color="auto"/>
        <w:bottom w:val="none" w:sz="0" w:space="0" w:color="auto"/>
        <w:right w:val="none" w:sz="0" w:space="0" w:color="auto"/>
      </w:divBdr>
    </w:div>
    <w:div w:id="1673295351">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9812886">
      <w:bodyDiv w:val="1"/>
      <w:marLeft w:val="0"/>
      <w:marRight w:val="0"/>
      <w:marTop w:val="0"/>
      <w:marBottom w:val="0"/>
      <w:divBdr>
        <w:top w:val="none" w:sz="0" w:space="0" w:color="auto"/>
        <w:left w:val="none" w:sz="0" w:space="0" w:color="auto"/>
        <w:bottom w:val="none" w:sz="0" w:space="0" w:color="auto"/>
        <w:right w:val="none" w:sz="0" w:space="0" w:color="auto"/>
      </w:divBdr>
    </w:div>
    <w:div w:id="1769814852">
      <w:bodyDiv w:val="1"/>
      <w:marLeft w:val="0"/>
      <w:marRight w:val="0"/>
      <w:marTop w:val="0"/>
      <w:marBottom w:val="0"/>
      <w:divBdr>
        <w:top w:val="none" w:sz="0" w:space="0" w:color="auto"/>
        <w:left w:val="none" w:sz="0" w:space="0" w:color="auto"/>
        <w:bottom w:val="none" w:sz="0" w:space="0" w:color="auto"/>
        <w:right w:val="none" w:sz="0" w:space="0" w:color="auto"/>
      </w:divBdr>
    </w:div>
    <w:div w:id="1790928444">
      <w:bodyDiv w:val="1"/>
      <w:marLeft w:val="0"/>
      <w:marRight w:val="0"/>
      <w:marTop w:val="0"/>
      <w:marBottom w:val="0"/>
      <w:divBdr>
        <w:top w:val="none" w:sz="0" w:space="0" w:color="auto"/>
        <w:left w:val="none" w:sz="0" w:space="0" w:color="auto"/>
        <w:bottom w:val="none" w:sz="0" w:space="0" w:color="auto"/>
        <w:right w:val="none" w:sz="0" w:space="0" w:color="auto"/>
      </w:divBdr>
    </w:div>
    <w:div w:id="1797406692">
      <w:bodyDiv w:val="1"/>
      <w:marLeft w:val="0"/>
      <w:marRight w:val="0"/>
      <w:marTop w:val="0"/>
      <w:marBottom w:val="0"/>
      <w:divBdr>
        <w:top w:val="none" w:sz="0" w:space="0" w:color="auto"/>
        <w:left w:val="none" w:sz="0" w:space="0" w:color="auto"/>
        <w:bottom w:val="none" w:sz="0" w:space="0" w:color="auto"/>
        <w:right w:val="none" w:sz="0" w:space="0" w:color="auto"/>
      </w:divBdr>
    </w:div>
    <w:div w:id="1818179185">
      <w:bodyDiv w:val="1"/>
      <w:marLeft w:val="0"/>
      <w:marRight w:val="0"/>
      <w:marTop w:val="0"/>
      <w:marBottom w:val="0"/>
      <w:divBdr>
        <w:top w:val="none" w:sz="0" w:space="0" w:color="auto"/>
        <w:left w:val="none" w:sz="0" w:space="0" w:color="auto"/>
        <w:bottom w:val="none" w:sz="0" w:space="0" w:color="auto"/>
        <w:right w:val="none" w:sz="0" w:space="0" w:color="auto"/>
      </w:divBdr>
    </w:div>
    <w:div w:id="1930189826">
      <w:bodyDiv w:val="1"/>
      <w:marLeft w:val="0"/>
      <w:marRight w:val="0"/>
      <w:marTop w:val="0"/>
      <w:marBottom w:val="0"/>
      <w:divBdr>
        <w:top w:val="none" w:sz="0" w:space="0" w:color="auto"/>
        <w:left w:val="none" w:sz="0" w:space="0" w:color="auto"/>
        <w:bottom w:val="none" w:sz="0" w:space="0" w:color="auto"/>
        <w:right w:val="none" w:sz="0" w:space="0" w:color="auto"/>
      </w:divBdr>
    </w:div>
    <w:div w:id="1939677639">
      <w:bodyDiv w:val="1"/>
      <w:marLeft w:val="0"/>
      <w:marRight w:val="0"/>
      <w:marTop w:val="0"/>
      <w:marBottom w:val="0"/>
      <w:divBdr>
        <w:top w:val="none" w:sz="0" w:space="0" w:color="auto"/>
        <w:left w:val="none" w:sz="0" w:space="0" w:color="auto"/>
        <w:bottom w:val="none" w:sz="0" w:space="0" w:color="auto"/>
        <w:right w:val="none" w:sz="0" w:space="0" w:color="auto"/>
      </w:divBdr>
    </w:div>
    <w:div w:id="1940331934">
      <w:bodyDiv w:val="1"/>
      <w:marLeft w:val="0"/>
      <w:marRight w:val="0"/>
      <w:marTop w:val="0"/>
      <w:marBottom w:val="0"/>
      <w:divBdr>
        <w:top w:val="none" w:sz="0" w:space="0" w:color="auto"/>
        <w:left w:val="none" w:sz="0" w:space="0" w:color="auto"/>
        <w:bottom w:val="none" w:sz="0" w:space="0" w:color="auto"/>
        <w:right w:val="none" w:sz="0" w:space="0" w:color="auto"/>
      </w:divBdr>
    </w:div>
    <w:div w:id="1942293145">
      <w:bodyDiv w:val="1"/>
      <w:marLeft w:val="0"/>
      <w:marRight w:val="0"/>
      <w:marTop w:val="0"/>
      <w:marBottom w:val="0"/>
      <w:divBdr>
        <w:top w:val="none" w:sz="0" w:space="0" w:color="auto"/>
        <w:left w:val="none" w:sz="0" w:space="0" w:color="auto"/>
        <w:bottom w:val="none" w:sz="0" w:space="0" w:color="auto"/>
        <w:right w:val="none" w:sz="0" w:space="0" w:color="auto"/>
      </w:divBdr>
    </w:div>
    <w:div w:id="1988241047">
      <w:bodyDiv w:val="1"/>
      <w:marLeft w:val="0"/>
      <w:marRight w:val="0"/>
      <w:marTop w:val="0"/>
      <w:marBottom w:val="0"/>
      <w:divBdr>
        <w:top w:val="none" w:sz="0" w:space="0" w:color="auto"/>
        <w:left w:val="none" w:sz="0" w:space="0" w:color="auto"/>
        <w:bottom w:val="none" w:sz="0" w:space="0" w:color="auto"/>
        <w:right w:val="none" w:sz="0" w:space="0" w:color="auto"/>
      </w:divBdr>
    </w:div>
    <w:div w:id="2020236840">
      <w:bodyDiv w:val="1"/>
      <w:marLeft w:val="0"/>
      <w:marRight w:val="0"/>
      <w:marTop w:val="0"/>
      <w:marBottom w:val="0"/>
      <w:divBdr>
        <w:top w:val="none" w:sz="0" w:space="0" w:color="auto"/>
        <w:left w:val="none" w:sz="0" w:space="0" w:color="auto"/>
        <w:bottom w:val="none" w:sz="0" w:space="0" w:color="auto"/>
        <w:right w:val="none" w:sz="0" w:space="0" w:color="auto"/>
      </w:divBdr>
    </w:div>
    <w:div w:id="2054113366">
      <w:bodyDiv w:val="1"/>
      <w:marLeft w:val="0"/>
      <w:marRight w:val="0"/>
      <w:marTop w:val="0"/>
      <w:marBottom w:val="0"/>
      <w:divBdr>
        <w:top w:val="none" w:sz="0" w:space="0" w:color="auto"/>
        <w:left w:val="none" w:sz="0" w:space="0" w:color="auto"/>
        <w:bottom w:val="none" w:sz="0" w:space="0" w:color="auto"/>
        <w:right w:val="none" w:sz="0" w:space="0" w:color="auto"/>
      </w:divBdr>
    </w:div>
    <w:div w:id="2059350574">
      <w:bodyDiv w:val="1"/>
      <w:marLeft w:val="0"/>
      <w:marRight w:val="0"/>
      <w:marTop w:val="0"/>
      <w:marBottom w:val="0"/>
      <w:divBdr>
        <w:top w:val="none" w:sz="0" w:space="0" w:color="auto"/>
        <w:left w:val="none" w:sz="0" w:space="0" w:color="auto"/>
        <w:bottom w:val="none" w:sz="0" w:space="0" w:color="auto"/>
        <w:right w:val="none" w:sz="0" w:space="0" w:color="auto"/>
      </w:divBdr>
    </w:div>
    <w:div w:id="2096395446">
      <w:bodyDiv w:val="1"/>
      <w:marLeft w:val="0"/>
      <w:marRight w:val="0"/>
      <w:marTop w:val="0"/>
      <w:marBottom w:val="0"/>
      <w:divBdr>
        <w:top w:val="none" w:sz="0" w:space="0" w:color="auto"/>
        <w:left w:val="none" w:sz="0" w:space="0" w:color="auto"/>
        <w:bottom w:val="none" w:sz="0" w:space="0" w:color="auto"/>
        <w:right w:val="none" w:sz="0" w:space="0" w:color="auto"/>
      </w:divBdr>
    </w:div>
    <w:div w:id="2099280913">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07846009">
      <w:bodyDiv w:val="1"/>
      <w:marLeft w:val="0"/>
      <w:marRight w:val="0"/>
      <w:marTop w:val="0"/>
      <w:marBottom w:val="0"/>
      <w:divBdr>
        <w:top w:val="none" w:sz="0" w:space="0" w:color="auto"/>
        <w:left w:val="none" w:sz="0" w:space="0" w:color="auto"/>
        <w:bottom w:val="none" w:sz="0" w:space="0" w:color="auto"/>
        <w:right w:val="none" w:sz="0" w:space="0" w:color="auto"/>
      </w:divBdr>
    </w:div>
    <w:div w:id="213844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E3776-B7AC-4BAF-A774-035589BFD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11</Pages>
  <Words>3468</Words>
  <Characters>19769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23191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Novlan, Thomas</dc:creator>
  <cp:keywords/>
  <dc:description/>
  <cp:lastModifiedBy>Novlan, Thomas (AT&amp;T)</cp:lastModifiedBy>
  <cp:revision>7</cp:revision>
  <cp:lastPrinted>2016-02-23T15:51:00Z</cp:lastPrinted>
  <dcterms:created xsi:type="dcterms:W3CDTF">2019-02-28T08:10:00Z</dcterms:created>
  <dcterms:modified xsi:type="dcterms:W3CDTF">2019-02-28T09:08:00Z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